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center"/>
        <w:rPr>
          <w:rFonts w:ascii="Arial" w:cs="Arial" w:eastAsia="Arial" w:hAnsi="Arial"/>
          <w:sz w:val="52"/>
          <w:szCs w:val="52"/>
          <w:u w:val="single"/>
        </w:rPr>
      </w:pPr>
      <w:bookmarkStart w:colFirst="0" w:colLast="0" w:name="_uaofuw6lecrd" w:id="0"/>
      <w:bookmarkEnd w:id="0"/>
      <w:r w:rsidDel="00000000" w:rsidR="00000000" w:rsidRPr="00000000">
        <w:rPr>
          <w:rFonts w:ascii="Arial" w:cs="Arial" w:eastAsia="Arial" w:hAnsi="Arial"/>
          <w:sz w:val="52"/>
          <w:szCs w:val="52"/>
          <w:u w:val="single"/>
          <w:rtl w:val="0"/>
        </w:rPr>
        <w:t xml:space="preserve">PLAN DE GESTIÓN DE REQUISITOS</w:t>
      </w:r>
      <w:r w:rsidDel="00000000" w:rsidR="00000000" w:rsidRPr="00000000">
        <w:rPr>
          <w:rtl w:val="0"/>
        </w:rPr>
      </w:r>
    </w:p>
    <w:p w:rsidR="00000000" w:rsidDel="00000000" w:rsidP="00000000" w:rsidRDefault="00000000" w:rsidRPr="00000000" w14:paraId="00000002">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287675" cy="34936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7675" cy="34936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Título del proyecto: Barber Shop</w:t>
      </w:r>
    </w:p>
    <w:p w:rsidR="00000000" w:rsidDel="00000000" w:rsidP="00000000" w:rsidRDefault="00000000" w:rsidRPr="00000000" w14:paraId="0000000A">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Grupo: 1.1</w:t>
      </w:r>
    </w:p>
    <w:p w:rsidR="00000000" w:rsidDel="00000000" w:rsidP="00000000" w:rsidRDefault="00000000" w:rsidRPr="00000000" w14:paraId="0000000B">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Profesor: Jesús Torres Valderrama</w:t>
      </w:r>
    </w:p>
    <w:p w:rsidR="00000000" w:rsidDel="00000000" w:rsidP="00000000" w:rsidRDefault="00000000" w:rsidRPr="00000000" w14:paraId="0000000C">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jc w:val="center"/>
        <w:rPr>
          <w:rFonts w:ascii="Arial" w:cs="Arial" w:eastAsia="Arial" w:hAnsi="Arial"/>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Álvarez Campanón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Juan José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Ramiro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Salgado Bravo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Sánchez Mendoza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Nicolás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Suárez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Rubén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bl>
    <w:p w:rsidR="00000000" w:rsidDel="00000000" w:rsidP="00000000" w:rsidRDefault="00000000" w:rsidRPr="00000000" w14:paraId="00000021">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pStyle w:val="Title"/>
        <w:pBdr>
          <w:bottom w:color="auto" w:space="0" w:sz="0" w:val="none"/>
        </w:pBdr>
        <w:spacing w:after="60" w:before="0" w:line="276" w:lineRule="auto"/>
        <w:jc w:val="center"/>
        <w:rPr>
          <w:rFonts w:ascii="Arial" w:cs="Arial" w:eastAsia="Arial" w:hAnsi="Arial"/>
          <w:sz w:val="24"/>
          <w:szCs w:val="24"/>
        </w:rPr>
      </w:pPr>
      <w:bookmarkStart w:colFirst="0" w:colLast="0" w:name="_infr4wburbv" w:id="1"/>
      <w:bookmarkEnd w:id="1"/>
      <w:r w:rsidDel="00000000" w:rsidR="00000000" w:rsidRPr="00000000">
        <w:rPr>
          <w:rFonts w:ascii="Arial" w:cs="Arial" w:eastAsia="Arial" w:hAnsi="Arial"/>
          <w:sz w:val="24"/>
          <w:szCs w:val="24"/>
          <w:rtl w:val="0"/>
        </w:rPr>
        <w:t xml:space="preserve">Control de versiones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70"/>
        <w:gridCol w:w="6405"/>
        <w:tblGridChange w:id="0">
          <w:tblGrid>
            <w:gridCol w:w="1485"/>
            <w:gridCol w:w="1470"/>
            <w:gridCol w:w="6405"/>
          </w:tblGrid>
        </w:tblGridChange>
      </w:tblGrid>
      <w:tr>
        <w:trPr>
          <w:cantSplit w:val="0"/>
          <w:tblHeader w:val="0"/>
        </w:trPr>
        <w:tc>
          <w:tcPr>
            <w:shd w:fill="80808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80808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shd w:fill="80808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08/10/22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y redacción del documento.</w:t>
            </w:r>
          </w:p>
        </w:tc>
      </w:tr>
    </w:tbl>
    <w:p w:rsidR="00000000" w:rsidDel="00000000" w:rsidP="00000000" w:rsidRDefault="00000000" w:rsidRPr="00000000" w14:paraId="0000002B">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Helvetica Neue" w:cs="Helvetica Neue" w:eastAsia="Helvetica Neue" w:hAnsi="Helvetica Neue"/>
          <w:b w:val="1"/>
          <w:color w:val="ffffff"/>
          <w:sz w:val="40"/>
          <w:szCs w:val="40"/>
        </w:rPr>
      </w:pPr>
      <w:bookmarkStart w:colFirst="0" w:colLast="0" w:name="_f1t4goashq0w" w:id="2"/>
      <w:bookmarkEnd w:id="2"/>
      <w:r w:rsidDel="00000000" w:rsidR="00000000" w:rsidRPr="00000000">
        <w:rPr>
          <w:rFonts w:ascii="Arial" w:cs="Arial" w:eastAsia="Arial" w:hAnsi="Arial"/>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rFonts w:ascii="Helvetica Neue" w:cs="Helvetica Neue" w:eastAsia="Helvetica Neue" w:hAnsi="Helvetica Neue"/>
          <w:b w:val="1"/>
          <w:sz w:val="40"/>
          <w:szCs w:val="40"/>
        </w:rPr>
      </w:pPr>
      <w:bookmarkStart w:colFirst="0" w:colLast="0" w:name="_qvboms5kdomv" w:id="3"/>
      <w:bookmarkEnd w:id="3"/>
      <w:r w:rsidDel="00000000" w:rsidR="00000000" w:rsidRPr="00000000">
        <w:rPr>
          <w:rFonts w:ascii="Helvetica Neue" w:cs="Helvetica Neue" w:eastAsia="Helvetica Neue" w:hAnsi="Helvetica Neue"/>
          <w:b w:val="1"/>
          <w:color w:val="ffffff"/>
          <w:sz w:val="40"/>
          <w:szCs w:val="40"/>
          <w:rtl w:val="0"/>
        </w:rPr>
        <w:t xml:space="preserve">REQUIREMENTS MANAGEMENT PLAN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30595" cy="312420"/>
                <wp:effectExtent b="0" l="0" r="0" t="0"/>
                <wp:wrapNone/>
                <wp:docPr id="1" name=""/>
                <a:graphic>
                  <a:graphicData uri="http://schemas.microsoft.com/office/word/2010/wordprocessingShape">
                    <wps:wsp>
                      <wps:cNvSpPr/>
                      <wps:cNvPr id="2" name="Shape 2"/>
                      <wps:spPr>
                        <a:xfrm>
                          <a:off x="2335465" y="3628553"/>
                          <a:ext cx="6021070" cy="302895"/>
                        </a:xfrm>
                        <a:prstGeom prst="rect">
                          <a:avLst/>
                        </a:prstGeom>
                        <a:solidFill>
                          <a:srgbClr val="000000"/>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30595" cy="31242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30595" cy="312420"/>
                        </a:xfrm>
                        <a:prstGeom prst="rect"/>
                        <a:ln/>
                      </pic:spPr>
                    </pic:pic>
                  </a:graphicData>
                </a:graphic>
              </wp:anchor>
            </w:drawing>
          </mc:Fallback>
        </mc:AlternateContent>
      </w:r>
    </w:p>
    <w:tbl>
      <w:tblPr>
        <w:tblStyle w:val="Table3"/>
        <w:tblW w:w="924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62"/>
        <w:gridCol w:w="3180"/>
        <w:tblGridChange w:id="0">
          <w:tblGrid>
            <w:gridCol w:w="6062"/>
            <w:gridCol w:w="3180"/>
          </w:tblGrid>
        </w:tblGridChange>
      </w:tblGrid>
      <w:tr>
        <w:trPr>
          <w:cantSplit w:val="0"/>
          <w:tblHeader w:val="0"/>
        </w:trPr>
        <w:tc>
          <w:tcPr/>
          <w:p w:rsidR="00000000" w:rsidDel="00000000" w:rsidP="00000000" w:rsidRDefault="00000000" w:rsidRPr="00000000" w14:paraId="0000002E">
            <w:pP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Project Title:</w:t>
            </w:r>
            <w:r w:rsidDel="00000000" w:rsidR="00000000" w:rsidRPr="00000000">
              <w:rPr>
                <w:color w:val="808080"/>
                <w:u w:val="single"/>
                <w:rtl w:val="0"/>
              </w:rPr>
              <w:t xml:space="preserve">Click here to enter text.</w:t>
            </w:r>
            <w:r w:rsidDel="00000000" w:rsidR="00000000" w:rsidRPr="00000000">
              <w:rPr>
                <w:rtl w:val="0"/>
              </w:rPr>
            </w:r>
          </w:p>
        </w:tc>
        <w:tc>
          <w:tcPr/>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w:t>
            </w:r>
            <w:r w:rsidDel="00000000" w:rsidR="00000000" w:rsidRPr="00000000">
              <w:rPr>
                <w:color w:val="808080"/>
                <w:rtl w:val="0"/>
              </w:rPr>
              <w:t xml:space="preserve">Click here to enter a date.</w:t>
            </w: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Collection:</w:t>
      </w:r>
    </w:p>
    <w:tbl>
      <w:tblPr>
        <w:tblStyle w:val="Table4"/>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p w:rsidR="00000000" w:rsidDel="00000000" w:rsidP="00000000" w:rsidRDefault="00000000" w:rsidRPr="00000000" w14:paraId="00000031">
            <w:pPr>
              <w:jc w:val="center"/>
              <w:rPr>
                <w:rFonts w:ascii="Helvetica Neue" w:cs="Helvetica Neue" w:eastAsia="Helvetica Neue" w:hAnsi="Helvetica Neue"/>
                <w:b w:val="1"/>
                <w:color w:val="808080"/>
              </w:rPr>
            </w:pPr>
            <w:r w:rsidDel="00000000" w:rsidR="00000000" w:rsidRPr="00000000">
              <w:rPr>
                <w:rFonts w:ascii="Helvetica Neue" w:cs="Helvetica Neue" w:eastAsia="Helvetica Neue" w:hAnsi="Helvetica Neue"/>
                <w:b w:val="1"/>
                <w:color w:val="808080"/>
                <w:rtl w:val="0"/>
              </w:rPr>
              <w:t xml:space="preserve">Requisitos del producto</w:t>
            </w:r>
          </w:p>
          <w:p w:rsidR="00000000" w:rsidDel="00000000" w:rsidP="00000000" w:rsidRDefault="00000000" w:rsidRPr="00000000" w14:paraId="00000032">
            <w:pPr>
              <w:jc w:val="center"/>
              <w:rPr>
                <w:rFonts w:ascii="Helvetica Neue" w:cs="Helvetica Neue" w:eastAsia="Helvetica Neue" w:hAnsi="Helvetica Neue"/>
                <w:b w:val="1"/>
                <w:color w:val="808080"/>
              </w:rPr>
            </w:pPr>
            <w:r w:rsidDel="00000000" w:rsidR="00000000" w:rsidRPr="00000000">
              <w:rPr>
                <w:rtl w:val="0"/>
              </w:rPr>
            </w:r>
          </w:p>
          <w:p w:rsidR="00000000" w:rsidDel="00000000" w:rsidP="00000000" w:rsidRDefault="00000000" w:rsidRPr="00000000" w14:paraId="00000033">
            <w:pPr>
              <w:spacing w:line="276" w:lineRule="auto"/>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RG-001</w:t>
            </w:r>
            <w:r w:rsidDel="00000000" w:rsidR="00000000" w:rsidRPr="00000000">
              <w:rPr>
                <w:rFonts w:ascii="Helvetica Neue" w:cs="Helvetica Neue" w:eastAsia="Helvetica Neue" w:hAnsi="Helvetica Neue"/>
                <w:color w:val="808080"/>
                <w:rtl w:val="0"/>
              </w:rPr>
              <w:t xml:space="preserve">: El sistema permitirá gestionar las citas del negocio.</w:t>
            </w:r>
          </w:p>
          <w:p w:rsidR="00000000" w:rsidDel="00000000" w:rsidP="00000000" w:rsidRDefault="00000000" w:rsidRPr="00000000" w14:paraId="00000034">
            <w:pPr>
              <w:spacing w:line="276" w:lineRule="auto"/>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RG-002</w:t>
            </w:r>
            <w:r w:rsidDel="00000000" w:rsidR="00000000" w:rsidRPr="00000000">
              <w:rPr>
                <w:rFonts w:ascii="Helvetica Neue" w:cs="Helvetica Neue" w:eastAsia="Helvetica Neue" w:hAnsi="Helvetica Neue"/>
                <w:color w:val="808080"/>
                <w:rtl w:val="0"/>
              </w:rPr>
              <w:t xml:space="preserve">:</w:t>
            </w:r>
            <w:r w:rsidDel="00000000" w:rsidR="00000000" w:rsidRPr="00000000">
              <w:rPr>
                <w:rFonts w:ascii="Helvetica Neue" w:cs="Helvetica Neue" w:eastAsia="Helvetica Neue" w:hAnsi="Helvetica Neue"/>
                <w:b w:val="1"/>
                <w:color w:val="808080"/>
                <w:rtl w:val="0"/>
              </w:rPr>
              <w:t xml:space="preserve"> </w:t>
            </w:r>
            <w:r w:rsidDel="00000000" w:rsidR="00000000" w:rsidRPr="00000000">
              <w:rPr>
                <w:rFonts w:ascii="Helvetica Neue" w:cs="Helvetica Neue" w:eastAsia="Helvetica Neue" w:hAnsi="Helvetica Neue"/>
                <w:color w:val="808080"/>
                <w:rtl w:val="0"/>
              </w:rPr>
              <w:t xml:space="preserve">El sistema tendrá un catálogo de los servicios ofrecidos, organizados por categorías.</w:t>
            </w:r>
          </w:p>
          <w:p w:rsidR="00000000" w:rsidDel="00000000" w:rsidP="00000000" w:rsidRDefault="00000000" w:rsidRPr="00000000" w14:paraId="00000035">
            <w:pPr>
              <w:spacing w:line="276" w:lineRule="auto"/>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RG-003</w:t>
            </w:r>
            <w:r w:rsidDel="00000000" w:rsidR="00000000" w:rsidRPr="00000000">
              <w:rPr>
                <w:rFonts w:ascii="Helvetica Neue" w:cs="Helvetica Neue" w:eastAsia="Helvetica Neue" w:hAnsi="Helvetica Neue"/>
                <w:color w:val="808080"/>
                <w:rtl w:val="0"/>
              </w:rPr>
              <w:t xml:space="preserve">: El sistema permitirá una búsqueda de los servicios del catálogo.</w:t>
            </w:r>
          </w:p>
          <w:p w:rsidR="00000000" w:rsidDel="00000000" w:rsidP="00000000" w:rsidRDefault="00000000" w:rsidRPr="00000000" w14:paraId="00000036">
            <w:pPr>
              <w:spacing w:line="276" w:lineRule="auto"/>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RG-004</w:t>
            </w:r>
            <w:r w:rsidDel="00000000" w:rsidR="00000000" w:rsidRPr="00000000">
              <w:rPr>
                <w:rFonts w:ascii="Helvetica Neue" w:cs="Helvetica Neue" w:eastAsia="Helvetica Neue" w:hAnsi="Helvetica Neue"/>
                <w:color w:val="808080"/>
                <w:rtl w:val="0"/>
              </w:rPr>
              <w:t xml:space="preserve">: El sistema tendrá su propia página de contacto.</w:t>
            </w:r>
          </w:p>
          <w:p w:rsidR="00000000" w:rsidDel="00000000" w:rsidP="00000000" w:rsidRDefault="00000000" w:rsidRPr="00000000" w14:paraId="00000037">
            <w:pPr>
              <w:spacing w:line="276" w:lineRule="auto"/>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RG-005</w:t>
            </w:r>
            <w:r w:rsidDel="00000000" w:rsidR="00000000" w:rsidRPr="00000000">
              <w:rPr>
                <w:rFonts w:ascii="Helvetica Neue" w:cs="Helvetica Neue" w:eastAsia="Helvetica Neue" w:hAnsi="Helvetica Neue"/>
                <w:color w:val="808080"/>
                <w:rtl w:val="0"/>
              </w:rPr>
              <w:t xml:space="preserve">: El sistema tendrá vistas diferenciadas para el cliente y el administrador.</w:t>
            </w:r>
          </w:p>
          <w:p w:rsidR="00000000" w:rsidDel="00000000" w:rsidP="00000000" w:rsidRDefault="00000000" w:rsidRPr="00000000" w14:paraId="00000038">
            <w:pPr>
              <w:spacing w:line="276" w:lineRule="auto"/>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RG-006</w:t>
            </w:r>
            <w:r w:rsidDel="00000000" w:rsidR="00000000" w:rsidRPr="00000000">
              <w:rPr>
                <w:rFonts w:ascii="Helvetica Neue" w:cs="Helvetica Neue" w:eastAsia="Helvetica Neue" w:hAnsi="Helvetica Neue"/>
                <w:color w:val="808080"/>
                <w:rtl w:val="0"/>
              </w:rPr>
              <w:t xml:space="preserve">: El sistema tendrá método de pago implementado, por tarjeta o contrarembolso.</w:t>
            </w:r>
          </w:p>
          <w:p w:rsidR="00000000" w:rsidDel="00000000" w:rsidP="00000000" w:rsidRDefault="00000000" w:rsidRPr="00000000" w14:paraId="00000039">
            <w:pPr>
              <w:spacing w:line="276" w:lineRule="auto"/>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RG-007</w:t>
            </w:r>
            <w:r w:rsidDel="00000000" w:rsidR="00000000" w:rsidRPr="00000000">
              <w:rPr>
                <w:rFonts w:ascii="Helvetica Neue" w:cs="Helvetica Neue" w:eastAsia="Helvetica Neue" w:hAnsi="Helvetica Neue"/>
                <w:color w:val="808080"/>
                <w:rtl w:val="0"/>
              </w:rPr>
              <w:t xml:space="preserve">: El sistema tendrá su propio servicio de devolución.</w:t>
            </w:r>
          </w:p>
          <w:p w:rsidR="00000000" w:rsidDel="00000000" w:rsidP="00000000" w:rsidRDefault="00000000" w:rsidRPr="00000000" w14:paraId="0000003A">
            <w:pPr>
              <w:spacing w:line="276" w:lineRule="auto"/>
              <w:rPr>
                <w:rFonts w:ascii="Helvetica Neue" w:cs="Helvetica Neue" w:eastAsia="Helvetica Neue" w:hAnsi="Helvetica Neue"/>
                <w:b w:val="1"/>
                <w:color w:val="808080"/>
              </w:rPr>
            </w:pPr>
            <w:r w:rsidDel="00000000" w:rsidR="00000000" w:rsidRPr="00000000">
              <w:rPr>
                <w:rFonts w:ascii="Helvetica Neue" w:cs="Helvetica Neue" w:eastAsia="Helvetica Neue" w:hAnsi="Helvetica Neue"/>
                <w:b w:val="1"/>
                <w:color w:val="808080"/>
                <w:rtl w:val="0"/>
              </w:rPr>
              <w:t xml:space="preserve">RG-008</w:t>
            </w:r>
            <w:r w:rsidDel="00000000" w:rsidR="00000000" w:rsidRPr="00000000">
              <w:rPr>
                <w:rFonts w:ascii="Helvetica Neue" w:cs="Helvetica Neue" w:eastAsia="Helvetica Neue" w:hAnsi="Helvetica Neue"/>
                <w:color w:val="808080"/>
                <w:rtl w:val="0"/>
              </w:rPr>
              <w:t xml:space="preserve">: El sistema permitirá guardar en una cesta de la compra los diferentes servicios que se vayan adquiriendo en una misma compra.</w:t>
            </w:r>
            <w:r w:rsidDel="00000000" w:rsidR="00000000" w:rsidRPr="00000000">
              <w:rPr>
                <w:rFonts w:ascii="Helvetica Neue" w:cs="Helvetica Neue" w:eastAsia="Helvetica Neue" w:hAnsi="Helvetica Neue"/>
                <w:b w:val="1"/>
                <w:color w:val="808080"/>
                <w:rtl w:val="0"/>
              </w:rPr>
              <w:br w:type="textWrapping"/>
            </w:r>
          </w:p>
          <w:p w:rsidR="00000000" w:rsidDel="00000000" w:rsidP="00000000" w:rsidRDefault="00000000" w:rsidRPr="00000000" w14:paraId="0000003B">
            <w:pPr>
              <w:spacing w:line="276" w:lineRule="auto"/>
              <w:jc w:val="center"/>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br w:type="textWrapping"/>
              <w:t xml:space="preserve">Requisitos del sistema</w:t>
            </w:r>
            <w:r w:rsidDel="00000000" w:rsidR="00000000" w:rsidRPr="00000000">
              <w:rPr>
                <w:rtl w:val="0"/>
              </w:rPr>
            </w:r>
          </w:p>
          <w:p w:rsidR="00000000" w:rsidDel="00000000" w:rsidP="00000000" w:rsidRDefault="00000000" w:rsidRPr="00000000" w14:paraId="0000003C">
            <w:pPr>
              <w:spacing w:line="276"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RP-001:</w:t>
            </w:r>
            <w:r w:rsidDel="00000000" w:rsidR="00000000" w:rsidRPr="00000000">
              <w:rPr>
                <w:rFonts w:ascii="Helvetica Neue" w:cs="Helvetica Neue" w:eastAsia="Helvetica Neue" w:hAnsi="Helvetica Neue"/>
                <w:color w:val="808080"/>
                <w:rtl w:val="0"/>
              </w:rPr>
              <w:t xml:space="preserve"> El equipo usará la metodología de trabajo ‘Scrum’.</w:t>
            </w:r>
          </w:p>
          <w:p w:rsidR="00000000" w:rsidDel="00000000" w:rsidP="00000000" w:rsidRDefault="00000000" w:rsidRPr="00000000" w14:paraId="0000003D">
            <w:pPr>
              <w:spacing w:line="276"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RP-002:</w:t>
            </w:r>
            <w:r w:rsidDel="00000000" w:rsidR="00000000" w:rsidRPr="00000000">
              <w:rPr>
                <w:rFonts w:ascii="Helvetica Neue" w:cs="Helvetica Neue" w:eastAsia="Helvetica Neue" w:hAnsi="Helvetica Neue"/>
                <w:color w:val="808080"/>
                <w:rtl w:val="0"/>
              </w:rPr>
              <w:t xml:space="preserve"> Se fomentará la libertad de los programadores.</w:t>
            </w:r>
          </w:p>
          <w:p w:rsidR="00000000" w:rsidDel="00000000" w:rsidP="00000000" w:rsidRDefault="00000000" w:rsidRPr="00000000" w14:paraId="0000003E">
            <w:pPr>
              <w:spacing w:line="276"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RP-003:</w:t>
            </w:r>
            <w:r w:rsidDel="00000000" w:rsidR="00000000" w:rsidRPr="00000000">
              <w:rPr>
                <w:rFonts w:ascii="Helvetica Neue" w:cs="Helvetica Neue" w:eastAsia="Helvetica Neue" w:hAnsi="Helvetica Neue"/>
                <w:color w:val="808080"/>
                <w:rtl w:val="0"/>
              </w:rPr>
              <w:t xml:space="preserve"> Se seguirán estrictamente los requisitos de calidad establecidos.</w:t>
            </w:r>
          </w:p>
          <w:p w:rsidR="00000000" w:rsidDel="00000000" w:rsidP="00000000" w:rsidRDefault="00000000" w:rsidRPr="00000000" w14:paraId="0000003F">
            <w:pPr>
              <w:spacing w:line="276"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b w:val="1"/>
                <w:color w:val="808080"/>
                <w:rtl w:val="0"/>
              </w:rPr>
              <w:t xml:space="preserve">RP-004:</w:t>
            </w:r>
            <w:r w:rsidDel="00000000" w:rsidR="00000000" w:rsidRPr="00000000">
              <w:rPr>
                <w:rFonts w:ascii="Helvetica Neue" w:cs="Helvetica Neue" w:eastAsia="Helvetica Neue" w:hAnsi="Helvetica Neue"/>
                <w:color w:val="808080"/>
                <w:rtl w:val="0"/>
              </w:rPr>
              <w:t xml:space="preserve"> El equipo usará 'GitHub' para la asignación y el control de las tareas, así como el plugin 'JIRA' para la realización de diagramas Sprint Burndown.</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line="276" w:lineRule="auto"/>
              <w:rPr>
                <w:color w:val="808080"/>
              </w:rPr>
            </w:pPr>
            <w:r w:rsidDel="00000000" w:rsidR="00000000" w:rsidRPr="00000000">
              <w:rPr>
                <w:rFonts w:ascii="Helvetica Neue" w:cs="Helvetica Neue" w:eastAsia="Helvetica Neue" w:hAnsi="Helvetica Neue"/>
                <w:b w:val="1"/>
                <w:color w:val="808080"/>
                <w:rtl w:val="0"/>
              </w:rPr>
              <w:t xml:space="preserve">RP-005:</w:t>
            </w:r>
            <w:r w:rsidDel="00000000" w:rsidR="00000000" w:rsidRPr="00000000">
              <w:rPr>
                <w:rFonts w:ascii="Helvetica Neue" w:cs="Helvetica Neue" w:eastAsia="Helvetica Neue" w:hAnsi="Helvetica Neue"/>
                <w:color w:val="808080"/>
                <w:rtl w:val="0"/>
              </w:rPr>
              <w:t xml:space="preserve"> La realización de reuniones se realizará de forma online mediante el 'Google Meet o Discord'</w:t>
            </w:r>
            <w:r w:rsidDel="00000000" w:rsidR="00000000" w:rsidRPr="00000000">
              <w:rPr>
                <w:rFonts w:ascii="Helvetica Neue" w:cs="Helvetica Neue" w:eastAsia="Helvetica Neue" w:hAnsi="Helvetica Neue"/>
                <w:color w:val="dcddde"/>
                <w:sz w:val="24"/>
                <w:szCs w:val="24"/>
                <w:rtl w:val="0"/>
              </w:rPr>
              <w:t xml:space="preserve">.</w:t>
            </w:r>
            <w:r w:rsidDel="00000000" w:rsidR="00000000" w:rsidRPr="00000000">
              <w:rPr>
                <w:rtl w:val="0"/>
              </w:rPr>
            </w:r>
          </w:p>
        </w:tc>
      </w:tr>
    </w:tbl>
    <w:p w:rsidR="00000000" w:rsidDel="00000000" w:rsidP="00000000" w:rsidRDefault="00000000" w:rsidRPr="00000000" w14:paraId="00000041">
      <w:pPr>
        <w:rPr>
          <w:rFonts w:ascii="Helvetica Neue" w:cs="Helvetica Neue" w:eastAsia="Helvetica Neue" w:hAnsi="Helvetica Neue"/>
          <w:b w:val="1"/>
          <w:sz w:val="2"/>
          <w:szCs w:val="2"/>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Analysis:</w:t>
      </w:r>
    </w:p>
    <w:tbl>
      <w:tblPr>
        <w:tblStyle w:val="Table5"/>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p w:rsidR="00000000" w:rsidDel="00000000" w:rsidP="00000000" w:rsidRDefault="00000000" w:rsidRPr="00000000" w14:paraId="00000043">
            <w:pPr>
              <w:rPr>
                <w:rFonts w:ascii="Helvetica Neue" w:cs="Helvetica Neue" w:eastAsia="Helvetica Neue" w:hAnsi="Helvetica Neue"/>
                <w:b w:val="1"/>
              </w:rPr>
            </w:pPr>
            <w:r w:rsidDel="00000000" w:rsidR="00000000" w:rsidRPr="00000000">
              <w:rPr>
                <w:color w:val="808080"/>
                <w:rtl w:val="0"/>
              </w:rPr>
              <w:t xml:space="preserve">Una vez listados todos los requisitos, se hace un análisis de los mismos para asignarles su categoría, prioridad. Más adelante será el equipo de desarrollo el que asigne a los mismos unos puntos de historia.</w:t>
            </w:r>
            <w:r w:rsidDel="00000000" w:rsidR="00000000" w:rsidRPr="00000000">
              <w:rPr>
                <w:rtl w:val="0"/>
              </w:rPr>
            </w:r>
          </w:p>
        </w:tc>
      </w:tr>
    </w:tbl>
    <w:p w:rsidR="00000000" w:rsidDel="00000000" w:rsidP="00000000" w:rsidRDefault="00000000" w:rsidRPr="00000000" w14:paraId="00000044">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Categories:</w:t>
      </w:r>
    </w:p>
    <w:tbl>
      <w:tblPr>
        <w:tblStyle w:val="Table6"/>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p w:rsidR="00000000" w:rsidDel="00000000" w:rsidP="00000000" w:rsidRDefault="00000000" w:rsidRPr="00000000" w14:paraId="00000046">
            <w:pPr>
              <w:rPr>
                <w:rFonts w:ascii="Helvetica Neue" w:cs="Helvetica Neue" w:eastAsia="Helvetica Neue" w:hAnsi="Helvetica Neue"/>
                <w:b w:val="1"/>
              </w:rPr>
            </w:pPr>
            <w:r w:rsidDel="00000000" w:rsidR="00000000" w:rsidRPr="00000000">
              <w:rPr>
                <w:color w:val="808080"/>
                <w:rtl w:val="0"/>
              </w:rPr>
              <w:t xml:space="preserve">Requisitos del producto y requisitos del sistema.</w:t>
            </w:r>
            <w:r w:rsidDel="00000000" w:rsidR="00000000" w:rsidRPr="00000000">
              <w:rPr>
                <w:rtl w:val="0"/>
              </w:rPr>
            </w:r>
          </w:p>
        </w:tc>
      </w:tr>
    </w:tbl>
    <w:p w:rsidR="00000000" w:rsidDel="00000000" w:rsidP="00000000" w:rsidRDefault="00000000" w:rsidRPr="00000000" w14:paraId="00000047">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Documentation:</w:t>
      </w:r>
    </w:p>
    <w:tbl>
      <w:tblPr>
        <w:tblStyle w:val="Table7"/>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p w:rsidR="00000000" w:rsidDel="00000000" w:rsidP="00000000" w:rsidRDefault="00000000" w:rsidRPr="00000000" w14:paraId="0000004B">
            <w:pPr>
              <w:rPr>
                <w:rFonts w:ascii="Helvetica Neue" w:cs="Helvetica Neue" w:eastAsia="Helvetica Neue" w:hAnsi="Helvetica Neue"/>
                <w:b w:val="1"/>
              </w:rPr>
            </w:pPr>
            <w:r w:rsidDel="00000000" w:rsidR="00000000" w:rsidRPr="00000000">
              <w:rPr>
                <w:color w:val="808080"/>
                <w:rtl w:val="0"/>
              </w:rPr>
              <w:t xml:space="preserve">La documentación deberá tener los requisitos redactados y explicados correctamente, categorizados según su prioridad, deberán ser aprobados por el cliente y se deberán de poder implementar con la tecnología acordada.</w:t>
            </w:r>
            <w:r w:rsidDel="00000000" w:rsidR="00000000" w:rsidRPr="00000000">
              <w:rPr>
                <w:rtl w:val="0"/>
              </w:rPr>
            </w:r>
          </w:p>
        </w:tc>
      </w:tr>
    </w:tbl>
    <w:p w:rsidR="00000000" w:rsidDel="00000000" w:rsidP="00000000" w:rsidRDefault="00000000" w:rsidRPr="00000000" w14:paraId="0000004C">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Prioritization:</w:t>
      </w:r>
    </w:p>
    <w:tbl>
      <w:tblPr>
        <w:tblStyle w:val="Table8"/>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p w:rsidR="00000000" w:rsidDel="00000000" w:rsidP="00000000" w:rsidRDefault="00000000" w:rsidRPr="00000000" w14:paraId="0000004E">
            <w:pPr>
              <w:rPr>
                <w:rFonts w:ascii="Helvetica Neue" w:cs="Helvetica Neue" w:eastAsia="Helvetica Neue" w:hAnsi="Helvetica Neue"/>
                <w:b w:val="1"/>
              </w:rPr>
            </w:pPr>
            <w:r w:rsidDel="00000000" w:rsidR="00000000" w:rsidRPr="00000000">
              <w:rPr>
                <w:color w:val="808080"/>
                <w:rtl w:val="0"/>
              </w:rPr>
              <w:t xml:space="preserve">Siempre priorizaremos los requisitos que tengan mayor urgencia.</w:t>
            </w:r>
            <w:r w:rsidDel="00000000" w:rsidR="00000000" w:rsidRPr="00000000">
              <w:rPr>
                <w:rtl w:val="0"/>
              </w:rPr>
            </w:r>
          </w:p>
        </w:tc>
      </w:tr>
    </w:tbl>
    <w:p w:rsidR="00000000" w:rsidDel="00000000" w:rsidP="00000000" w:rsidRDefault="00000000" w:rsidRPr="00000000" w14:paraId="0000004F">
      <w:pPr>
        <w:spacing w:before="2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Metrics:</w:t>
      </w:r>
    </w:p>
    <w:tbl>
      <w:tblPr>
        <w:tblStyle w:val="Table9"/>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color w:val="808080"/>
              </w:rPr>
            </w:pPr>
            <w:r w:rsidDel="00000000" w:rsidR="00000000" w:rsidRPr="00000000">
              <w:rPr>
                <w:color w:val="808080"/>
                <w:rtl w:val="0"/>
              </w:rPr>
              <w:t xml:space="preserve">Los requisitos se pueden medir mediante:</w:t>
            </w:r>
          </w:p>
          <w:p w:rsidR="00000000" w:rsidDel="00000000" w:rsidP="00000000" w:rsidRDefault="00000000" w:rsidRPr="00000000" w14:paraId="00000051">
            <w:pPr>
              <w:numPr>
                <w:ilvl w:val="0"/>
                <w:numId w:val="1"/>
              </w:numPr>
              <w:ind w:left="720" w:hanging="360"/>
              <w:rPr>
                <w:color w:val="808080"/>
                <w:u w:val="none"/>
              </w:rPr>
            </w:pPr>
            <w:r w:rsidDel="00000000" w:rsidR="00000000" w:rsidRPr="00000000">
              <w:rPr>
                <w:color w:val="808080"/>
                <w:rtl w:val="0"/>
              </w:rPr>
              <w:t xml:space="preserve">Urgencia o prioridad: Baja, media, alta.</w:t>
            </w:r>
          </w:p>
          <w:p w:rsidR="00000000" w:rsidDel="00000000" w:rsidP="00000000" w:rsidRDefault="00000000" w:rsidRPr="00000000" w14:paraId="00000052">
            <w:pPr>
              <w:numPr>
                <w:ilvl w:val="0"/>
                <w:numId w:val="1"/>
              </w:numPr>
              <w:ind w:left="720" w:hanging="360"/>
              <w:rPr>
                <w:color w:val="808080"/>
                <w:u w:val="none"/>
              </w:rPr>
            </w:pPr>
            <w:r w:rsidDel="00000000" w:rsidR="00000000" w:rsidRPr="00000000">
              <w:rPr>
                <w:color w:val="808080"/>
                <w:rtl w:val="0"/>
              </w:rPr>
              <w:t xml:space="preserve">Puntos de historia: Según su dificultad y número de horas para implementarlo.</w:t>
            </w:r>
          </w:p>
        </w:tc>
      </w:tr>
    </w:tbl>
    <w:p w:rsidR="00000000" w:rsidDel="00000000" w:rsidP="00000000" w:rsidRDefault="00000000" w:rsidRPr="00000000" w14:paraId="00000053">
      <w:pPr>
        <w:rPr>
          <w:rFonts w:ascii="Helvetica Neue" w:cs="Helvetica Neue" w:eastAsia="Helvetica Neue" w:hAnsi="Helvetica Neue"/>
          <w:b w:val="1"/>
          <w:sz w:val="2"/>
          <w:szCs w:val="2"/>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Traceability Structure:</w:t>
      </w:r>
    </w:p>
    <w:tbl>
      <w:tblPr>
        <w:tblStyle w:val="Table10"/>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Helvetica Neue" w:cs="Helvetica Neue" w:eastAsia="Helvetica Neue" w:hAnsi="Helvetica Neue"/>
                <w:b w:val="1"/>
              </w:rPr>
            </w:pPr>
            <w:r w:rsidDel="00000000" w:rsidR="00000000" w:rsidRPr="00000000">
              <w:rPr>
                <w:color w:val="808080"/>
                <w:rtl w:val="0"/>
              </w:rPr>
              <w:t xml:space="preserve">Se trazará la relación entre cada requisito y las especificaciones requeridas, de manera que se pueda comprobar el valor de cada uno de los requisitos y el impacto que puede suponer un cambio o variación de alguno de ellos en el producto final.</w:t>
            </w:r>
            <w:r w:rsidDel="00000000" w:rsidR="00000000" w:rsidRPr="00000000">
              <w:rPr>
                <w:rtl w:val="0"/>
              </w:rPr>
            </w:r>
          </w:p>
        </w:tc>
      </w:tr>
    </w:tbl>
    <w:p w:rsidR="00000000" w:rsidDel="00000000" w:rsidP="00000000" w:rsidRDefault="00000000" w:rsidRPr="00000000" w14:paraId="00000056">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Tracking:</w:t>
      </w:r>
    </w:p>
    <w:tbl>
      <w:tblPr>
        <w:tblStyle w:val="Table11"/>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Helvetica Neue" w:cs="Helvetica Neue" w:eastAsia="Helvetica Neue" w:hAnsi="Helvetica Neue"/>
                <w:b w:val="1"/>
              </w:rPr>
            </w:pPr>
            <w:r w:rsidDel="00000000" w:rsidR="00000000" w:rsidRPr="00000000">
              <w:rPr>
                <w:color w:val="808080"/>
                <w:rtl w:val="0"/>
              </w:rPr>
              <w:t xml:space="preserve">Para hacer el seguimiento de los requisitos, se hará uso de la herramienta de tablero Scrum de la herramienta Jira.</w:t>
            </w:r>
            <w:r w:rsidDel="00000000" w:rsidR="00000000" w:rsidRPr="00000000">
              <w:rPr>
                <w:rtl w:val="0"/>
              </w:rPr>
            </w:r>
          </w:p>
        </w:tc>
      </w:tr>
    </w:tbl>
    <w:p w:rsidR="00000000" w:rsidDel="00000000" w:rsidP="00000000" w:rsidRDefault="00000000" w:rsidRPr="00000000" w14:paraId="00000059">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Reporting:</w:t>
      </w:r>
    </w:p>
    <w:tbl>
      <w:tblPr>
        <w:tblStyle w:val="Table12"/>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rFonts w:ascii="Helvetica Neue" w:cs="Helvetica Neue" w:eastAsia="Helvetica Neue" w:hAnsi="Helvetica Neue"/>
                <w:b w:val="1"/>
              </w:rPr>
            </w:pPr>
            <w:r w:rsidDel="00000000" w:rsidR="00000000" w:rsidRPr="00000000">
              <w:rPr>
                <w:color w:val="808080"/>
                <w:rtl w:val="0"/>
              </w:rPr>
              <w:t xml:space="preserve">Para el reporte de los avances de los diferentes requisitos, la herramienta Jira nos permitirá hacer uso de gráficas burndown que lo muestren.</w:t>
            </w:r>
            <w:r w:rsidDel="00000000" w:rsidR="00000000" w:rsidRPr="00000000">
              <w:rPr>
                <w:rtl w:val="0"/>
              </w:rPr>
            </w:r>
          </w:p>
        </w:tc>
      </w:tr>
    </w:tbl>
    <w:p w:rsidR="00000000" w:rsidDel="00000000" w:rsidP="00000000" w:rsidRDefault="00000000" w:rsidRPr="00000000" w14:paraId="0000005C">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Validation:</w:t>
      </w:r>
    </w:p>
    <w:tbl>
      <w:tblPr>
        <w:tblStyle w:val="Table13"/>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rFonts w:ascii="Helvetica Neue" w:cs="Helvetica Neue" w:eastAsia="Helvetica Neue" w:hAnsi="Helvetica Neue"/>
                <w:b w:val="1"/>
              </w:rPr>
            </w:pPr>
            <w:r w:rsidDel="00000000" w:rsidR="00000000" w:rsidRPr="00000000">
              <w:rPr>
                <w:color w:val="808080"/>
                <w:rtl w:val="0"/>
              </w:rPr>
              <w:t xml:space="preserve">Para validar los requisitos se hará de forma manual por cada miembro del equipo de desarrollo dónde, cada vez que se finalice un requisito, se pruebe manualmente por los diferentes miembros viendo que funciona correctamente según su definición.</w:t>
            </w:r>
            <w:r w:rsidDel="00000000" w:rsidR="00000000" w:rsidRPr="00000000">
              <w:rPr>
                <w:rtl w:val="0"/>
              </w:rPr>
            </w:r>
          </w:p>
        </w:tc>
      </w:tr>
    </w:tbl>
    <w:p w:rsidR="00000000" w:rsidDel="00000000" w:rsidP="00000000" w:rsidRDefault="00000000" w:rsidRPr="00000000" w14:paraId="0000005F">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Configuration Management:</w:t>
      </w:r>
    </w:p>
    <w:tbl>
      <w:tblPr>
        <w:tblStyle w:val="Table14"/>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color w:val="808080"/>
              </w:rPr>
            </w:pPr>
            <w:r w:rsidDel="00000000" w:rsidR="00000000" w:rsidRPr="00000000">
              <w:rPr>
                <w:color w:val="808080"/>
                <w:rtl w:val="0"/>
              </w:rPr>
              <w:t xml:space="preserve">El sistema de la gestión de los requisitos será:</w:t>
            </w:r>
          </w:p>
          <w:p w:rsidR="00000000" w:rsidDel="00000000" w:rsidP="00000000" w:rsidRDefault="00000000" w:rsidRPr="00000000" w14:paraId="00000063">
            <w:pPr>
              <w:numPr>
                <w:ilvl w:val="0"/>
                <w:numId w:val="2"/>
              </w:numPr>
              <w:ind w:left="720" w:hanging="360"/>
              <w:rPr>
                <w:color w:val="808080"/>
                <w:u w:val="none"/>
              </w:rPr>
            </w:pPr>
            <w:r w:rsidDel="00000000" w:rsidR="00000000" w:rsidRPr="00000000">
              <w:rPr>
                <w:color w:val="808080"/>
                <w:rtl w:val="0"/>
              </w:rPr>
              <w:t xml:space="preserve">Generar el documento base con los requisitos</w:t>
            </w:r>
          </w:p>
          <w:p w:rsidR="00000000" w:rsidDel="00000000" w:rsidP="00000000" w:rsidRDefault="00000000" w:rsidRPr="00000000" w14:paraId="00000064">
            <w:pPr>
              <w:numPr>
                <w:ilvl w:val="0"/>
                <w:numId w:val="2"/>
              </w:numPr>
              <w:ind w:left="720" w:hanging="360"/>
              <w:rPr>
                <w:color w:val="808080"/>
                <w:u w:val="none"/>
              </w:rPr>
            </w:pPr>
            <w:r w:rsidDel="00000000" w:rsidR="00000000" w:rsidRPr="00000000">
              <w:rPr>
                <w:color w:val="808080"/>
                <w:rtl w:val="0"/>
              </w:rPr>
              <w:t xml:space="preserve">Gestionar las peticiones de cambio de los requisitos con su correspondiente proceso.</w:t>
            </w:r>
          </w:p>
          <w:p w:rsidR="00000000" w:rsidDel="00000000" w:rsidP="00000000" w:rsidRDefault="00000000" w:rsidRPr="00000000" w14:paraId="00000065">
            <w:pPr>
              <w:numPr>
                <w:ilvl w:val="0"/>
                <w:numId w:val="2"/>
              </w:numPr>
              <w:ind w:left="720" w:hanging="360"/>
              <w:rPr>
                <w:color w:val="808080"/>
                <w:u w:val="none"/>
              </w:rPr>
            </w:pPr>
            <w:r w:rsidDel="00000000" w:rsidR="00000000" w:rsidRPr="00000000">
              <w:rPr>
                <w:color w:val="808080"/>
                <w:rtl w:val="0"/>
              </w:rPr>
              <w:t xml:space="preserve">Mantener la trazabilidad</w:t>
            </w:r>
          </w:p>
        </w:tc>
      </w:tr>
    </w:tbl>
    <w:p w:rsidR="00000000" w:rsidDel="00000000" w:rsidP="00000000" w:rsidRDefault="00000000" w:rsidRPr="00000000" w14:paraId="0000006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