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876b6750c0a832733b0758229cf9bdeeca0ca7d"/>
    <w:p>
      <w:pPr>
        <w:pStyle w:val="Heading1"/>
      </w:pPr>
      <w:r>
        <w:t xml:space="preserve">Claude Code Prompt: Implement Event Intelligence, Political Trading Intelligence, Catalyst Engine, and AI Risk Scoring</w:t>
      </w:r>
    </w:p>
    <w:p>
      <w:pPr>
        <w:pStyle w:val="FirstParagraph"/>
      </w:pPr>
      <w:r>
        <w:t xml:space="preserve">You are a Principal Quantitative Architect, Senior Staff Engineer, and Financial Data Scientist.</w:t>
      </w:r>
    </w:p>
    <w:p>
      <w:pPr>
        <w:pStyle w:val="BodyText"/>
      </w:pPr>
      <w:r>
        <w:t xml:space="preserve">You are enhancing an existing AI Stock Intelligence Platform that already contains:</w:t>
      </w:r>
    </w:p>
    <w:p>
      <w:pPr>
        <w:pStyle w:val="Compact"/>
        <w:numPr>
          <w:ilvl w:val="0"/>
          <w:numId w:val="1001"/>
        </w:numPr>
      </w:pPr>
      <w:r>
        <w:t xml:space="preserve">Market Data Service</w:t>
      </w:r>
    </w:p>
    <w:p>
      <w:pPr>
        <w:pStyle w:val="Compact"/>
        <w:numPr>
          <w:ilvl w:val="0"/>
          <w:numId w:val="1001"/>
        </w:numPr>
      </w:pPr>
      <w:r>
        <w:t xml:space="preserve">Technical Analysis Service</w:t>
      </w:r>
    </w:p>
    <w:p>
      <w:pPr>
        <w:pStyle w:val="Compact"/>
        <w:numPr>
          <w:ilvl w:val="0"/>
          <w:numId w:val="1001"/>
        </w:numPr>
      </w:pPr>
      <w:r>
        <w:t xml:space="preserve">Pattern Recognition Engine</w:t>
      </w:r>
    </w:p>
    <w:p>
      <w:pPr>
        <w:pStyle w:val="Compact"/>
        <w:numPr>
          <w:ilvl w:val="0"/>
          <w:numId w:val="1001"/>
        </w:numPr>
      </w:pPr>
      <w:r>
        <w:t xml:space="preserve">AI Ranking Engine</w:t>
      </w:r>
    </w:p>
    <w:p>
      <w:pPr>
        <w:pStyle w:val="Compact"/>
        <w:numPr>
          <w:ilvl w:val="0"/>
          <w:numId w:val="1001"/>
        </w:numPr>
      </w:pPr>
      <w:r>
        <w:t xml:space="preserve">Signal Engine</w:t>
      </w:r>
    </w:p>
    <w:p>
      <w:pPr>
        <w:pStyle w:val="Compact"/>
        <w:numPr>
          <w:ilvl w:val="0"/>
          <w:numId w:val="1001"/>
        </w:numPr>
      </w:pPr>
      <w:r>
        <w:t xml:space="preserve">Portfolio Optimizer</w:t>
      </w:r>
    </w:p>
    <w:p>
      <w:pPr>
        <w:pStyle w:val="Compact"/>
        <w:numPr>
          <w:ilvl w:val="0"/>
          <w:numId w:val="1001"/>
        </w:numPr>
      </w:pPr>
      <w:r>
        <w:t xml:space="preserve">Backtesting Engine</w:t>
      </w:r>
    </w:p>
    <w:p>
      <w:pPr>
        <w:pStyle w:val="Compact"/>
        <w:numPr>
          <w:ilvl w:val="0"/>
          <w:numId w:val="1001"/>
        </w:numPr>
      </w:pPr>
      <w:r>
        <w:t xml:space="preserve">ML Prediction Service</w:t>
      </w:r>
    </w:p>
    <w:p>
      <w:pPr>
        <w:pStyle w:val="FirstParagraph"/>
      </w:pPr>
      <w:r>
        <w:t xml:space="preserve">Your task is to implement an Event Intelligence Platform that gives investors visibility into future market catalysts and institutional activity.</w:t>
      </w:r>
    </w:p>
    <w:p>
      <w:pPr>
        <w:pStyle w:val="BodyText"/>
      </w:pPr>
      <w:r>
        <w:t xml:space="preserve">The goal is to create a competitive advantage over TradingView, TrendSpider, Tickeron, and Kavout by integrating fundamental, macroeconomic, political, and event-driven intelligence.</w:t>
      </w:r>
    </w:p>
    <w:p>
      <w:r>
        <w:pict>
          <v:rect style="width:0;height:1.5pt" o:hralign="center" o:hrstd="t" o:hr="t"/>
        </w:pict>
      </w:r>
    </w:p>
    <w:bookmarkEnd w:id="20"/>
    <w:bookmarkStart w:id="21" w:name="new-domain-event-intelligence-platform"/>
    <w:p>
      <w:pPr>
        <w:pStyle w:val="Heading1"/>
      </w:pPr>
      <w:r>
        <w:t xml:space="preserve">New Domain: Event Intelligence Platform</w:t>
      </w:r>
    </w:p>
    <w:p>
      <w:pPr>
        <w:pStyle w:val="FirstParagraph"/>
      </w:pPr>
      <w:r>
        <w:t xml:space="preserve">Create a new bounded context:</w:t>
      </w:r>
    </w:p>
    <w:p>
      <w:pPr>
        <w:pStyle w:val="BodyText"/>
      </w:pPr>
      <w:r>
        <w:t xml:space="preserve">services/event-intelligence-service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02"/>
        </w:numPr>
      </w:pPr>
      <w:r>
        <w:t xml:space="preserve">Economic Events</w:t>
      </w:r>
    </w:p>
    <w:p>
      <w:pPr>
        <w:pStyle w:val="Compact"/>
        <w:numPr>
          <w:ilvl w:val="0"/>
          <w:numId w:val="1002"/>
        </w:numPr>
      </w:pPr>
      <w:r>
        <w:t xml:space="preserve">Earnings Events</w:t>
      </w:r>
    </w:p>
    <w:p>
      <w:pPr>
        <w:pStyle w:val="Compact"/>
        <w:numPr>
          <w:ilvl w:val="0"/>
          <w:numId w:val="1002"/>
        </w:numPr>
      </w:pPr>
      <w:r>
        <w:t xml:space="preserve">Insider Trading</w:t>
      </w:r>
    </w:p>
    <w:p>
      <w:pPr>
        <w:pStyle w:val="Compact"/>
        <w:numPr>
          <w:ilvl w:val="0"/>
          <w:numId w:val="1002"/>
        </w:numPr>
      </w:pPr>
      <w:r>
        <w:t xml:space="preserve">Congress Trading</w:t>
      </w:r>
    </w:p>
    <w:p>
      <w:pPr>
        <w:pStyle w:val="Compact"/>
        <w:numPr>
          <w:ilvl w:val="0"/>
          <w:numId w:val="1002"/>
        </w:numPr>
      </w:pPr>
      <w:r>
        <w:t xml:space="preserve">Political Intelligence</w:t>
      </w:r>
    </w:p>
    <w:p>
      <w:pPr>
        <w:pStyle w:val="Compact"/>
        <w:numPr>
          <w:ilvl w:val="0"/>
          <w:numId w:val="1002"/>
        </w:numPr>
      </w:pPr>
      <w:r>
        <w:t xml:space="preserve">Catalyst Scoring</w:t>
      </w:r>
    </w:p>
    <w:p>
      <w:pPr>
        <w:pStyle w:val="Compact"/>
        <w:numPr>
          <w:ilvl w:val="0"/>
          <w:numId w:val="1002"/>
        </w:numPr>
      </w:pPr>
      <w:r>
        <w:t xml:space="preserve">Risk Scoring</w:t>
      </w:r>
    </w:p>
    <w:p>
      <w:pPr>
        <w:pStyle w:val="Compact"/>
        <w:numPr>
          <w:ilvl w:val="0"/>
          <w:numId w:val="1002"/>
        </w:numPr>
      </w:pPr>
      <w:r>
        <w:t xml:space="preserve">Alert Generation</w:t>
      </w:r>
    </w:p>
    <w:p>
      <w:r>
        <w:pict>
          <v:rect style="width:0;height:1.5pt" o:hralign="center" o:hrstd="t" o:hr="t"/>
        </w:pict>
      </w:r>
    </w:p>
    <w:bookmarkEnd w:id="21"/>
    <w:bookmarkStart w:id="22" w:name="feature-1-economic-calendar-engine"/>
    <w:p>
      <w:pPr>
        <w:pStyle w:val="Heading1"/>
      </w:pPr>
      <w:r>
        <w:t xml:space="preserve">Feature 1: Economic Calendar Engine</w:t>
      </w:r>
    </w:p>
    <w:p>
      <w:pPr>
        <w:pStyle w:val="FirstParagraph"/>
      </w:pPr>
      <w:r>
        <w:t xml:space="preserve">Build a unified economic calendar.</w:t>
      </w:r>
    </w:p>
    <w:p>
      <w:pPr>
        <w:pStyle w:val="BodyText"/>
      </w:pPr>
      <w:r>
        <w:t xml:space="preserve">Supported Events:</w:t>
      </w:r>
    </w:p>
    <w:p>
      <w:pPr>
        <w:pStyle w:val="BodyText"/>
      </w:pPr>
      <w:r>
        <w:t xml:space="preserve">Federal Reserve:</w:t>
      </w:r>
    </w:p>
    <w:p>
      <w:pPr>
        <w:pStyle w:val="Compact"/>
        <w:numPr>
          <w:ilvl w:val="0"/>
          <w:numId w:val="1003"/>
        </w:numPr>
      </w:pPr>
      <w:r>
        <w:t xml:space="preserve">FOMC Meetings</w:t>
      </w:r>
    </w:p>
    <w:p>
      <w:pPr>
        <w:pStyle w:val="Compact"/>
        <w:numPr>
          <w:ilvl w:val="0"/>
          <w:numId w:val="1003"/>
        </w:numPr>
      </w:pPr>
      <w:r>
        <w:t xml:space="preserve">Interest Rate Decisions</w:t>
      </w:r>
    </w:p>
    <w:p>
      <w:pPr>
        <w:pStyle w:val="Compact"/>
        <w:numPr>
          <w:ilvl w:val="0"/>
          <w:numId w:val="1003"/>
        </w:numPr>
      </w:pPr>
      <w:r>
        <w:t xml:space="preserve">FOMC Minutes</w:t>
      </w:r>
    </w:p>
    <w:p>
      <w:pPr>
        <w:pStyle w:val="Compact"/>
        <w:numPr>
          <w:ilvl w:val="0"/>
          <w:numId w:val="1003"/>
        </w:numPr>
      </w:pPr>
      <w:r>
        <w:t xml:space="preserve">Powell Speeches</w:t>
      </w:r>
    </w:p>
    <w:p>
      <w:pPr>
        <w:pStyle w:val="FirstParagraph"/>
      </w:pPr>
      <w:r>
        <w:t xml:space="preserve">US Economic Data:</w:t>
      </w:r>
    </w:p>
    <w:p>
      <w:pPr>
        <w:pStyle w:val="Compact"/>
        <w:numPr>
          <w:ilvl w:val="0"/>
          <w:numId w:val="1004"/>
        </w:numPr>
      </w:pPr>
      <w:r>
        <w:t xml:space="preserve">CPI</w:t>
      </w:r>
    </w:p>
    <w:p>
      <w:pPr>
        <w:pStyle w:val="Compact"/>
        <w:numPr>
          <w:ilvl w:val="0"/>
          <w:numId w:val="1004"/>
        </w:numPr>
      </w:pPr>
      <w:r>
        <w:t xml:space="preserve">Core CPI</w:t>
      </w:r>
    </w:p>
    <w:p>
      <w:pPr>
        <w:pStyle w:val="Compact"/>
        <w:numPr>
          <w:ilvl w:val="0"/>
          <w:numId w:val="1004"/>
        </w:numPr>
      </w:pPr>
      <w:r>
        <w:t xml:space="preserve">PPI</w:t>
      </w:r>
    </w:p>
    <w:p>
      <w:pPr>
        <w:pStyle w:val="Compact"/>
        <w:numPr>
          <w:ilvl w:val="0"/>
          <w:numId w:val="1004"/>
        </w:numPr>
      </w:pPr>
      <w:r>
        <w:t xml:space="preserve">GDP</w:t>
      </w:r>
    </w:p>
    <w:p>
      <w:pPr>
        <w:pStyle w:val="Compact"/>
        <w:numPr>
          <w:ilvl w:val="0"/>
          <w:numId w:val="1004"/>
        </w:numPr>
      </w:pPr>
      <w:r>
        <w:t xml:space="preserve">Nonfarm Payrolls</w:t>
      </w:r>
    </w:p>
    <w:p>
      <w:pPr>
        <w:pStyle w:val="Compact"/>
        <w:numPr>
          <w:ilvl w:val="0"/>
          <w:numId w:val="1004"/>
        </w:numPr>
      </w:pPr>
      <w:r>
        <w:t xml:space="preserve">Unemployment Rate</w:t>
      </w:r>
    </w:p>
    <w:p>
      <w:pPr>
        <w:pStyle w:val="Compact"/>
        <w:numPr>
          <w:ilvl w:val="0"/>
          <w:numId w:val="1004"/>
        </w:numPr>
      </w:pPr>
      <w:r>
        <w:t xml:space="preserve">Retail Sales</w:t>
      </w:r>
    </w:p>
    <w:p>
      <w:pPr>
        <w:pStyle w:val="Compact"/>
        <w:numPr>
          <w:ilvl w:val="0"/>
          <w:numId w:val="1004"/>
        </w:numPr>
      </w:pPr>
      <w:r>
        <w:t xml:space="preserve">ISM Manufacturing</w:t>
      </w:r>
    </w:p>
    <w:p>
      <w:pPr>
        <w:pStyle w:val="Compact"/>
        <w:numPr>
          <w:ilvl w:val="0"/>
          <w:numId w:val="1004"/>
        </w:numPr>
      </w:pPr>
      <w:r>
        <w:t xml:space="preserve">Consumer Confidence</w:t>
      </w:r>
    </w:p>
    <w:p>
      <w:pPr>
        <w:pStyle w:val="Compact"/>
        <w:numPr>
          <w:ilvl w:val="0"/>
          <w:numId w:val="1004"/>
        </w:numPr>
      </w:pPr>
      <w:r>
        <w:t xml:space="preserve">Housing Starts</w:t>
      </w:r>
    </w:p>
    <w:p>
      <w:pPr>
        <w:pStyle w:val="Compact"/>
        <w:numPr>
          <w:ilvl w:val="0"/>
          <w:numId w:val="1004"/>
        </w:numPr>
      </w:pPr>
      <w:r>
        <w:t xml:space="preserve">Jobless Claims</w:t>
      </w:r>
    </w:p>
    <w:p>
      <w:pPr>
        <w:pStyle w:val="FirstParagraph"/>
      </w:pPr>
      <w:r>
        <w:t xml:space="preserve">Hong Kong Economic Data:</w:t>
      </w:r>
    </w:p>
    <w:p>
      <w:pPr>
        <w:pStyle w:val="Compact"/>
        <w:numPr>
          <w:ilvl w:val="0"/>
          <w:numId w:val="1005"/>
        </w:numPr>
      </w:pPr>
      <w:r>
        <w:t xml:space="preserve">GDP</w:t>
      </w:r>
    </w:p>
    <w:p>
      <w:pPr>
        <w:pStyle w:val="Compact"/>
        <w:numPr>
          <w:ilvl w:val="0"/>
          <w:numId w:val="1005"/>
        </w:numPr>
      </w:pPr>
      <w:r>
        <w:t xml:space="preserve">CPI</w:t>
      </w:r>
    </w:p>
    <w:p>
      <w:pPr>
        <w:pStyle w:val="Compact"/>
        <w:numPr>
          <w:ilvl w:val="0"/>
          <w:numId w:val="1005"/>
        </w:numPr>
      </w:pPr>
      <w:r>
        <w:t xml:space="preserve">Unemployment</w:t>
      </w:r>
    </w:p>
    <w:p>
      <w:pPr>
        <w:pStyle w:val="Compact"/>
        <w:numPr>
          <w:ilvl w:val="0"/>
          <w:numId w:val="1005"/>
        </w:numPr>
      </w:pPr>
      <w:r>
        <w:t xml:space="preserve">Retail Sales</w:t>
      </w:r>
    </w:p>
    <w:p>
      <w:pPr>
        <w:pStyle w:val="Compact"/>
        <w:numPr>
          <w:ilvl w:val="0"/>
          <w:numId w:val="1005"/>
        </w:numPr>
      </w:pPr>
      <w:r>
        <w:t xml:space="preserve">PMI</w:t>
      </w:r>
    </w:p>
    <w:p>
      <w:pPr>
        <w:pStyle w:val="Compact"/>
        <w:numPr>
          <w:ilvl w:val="0"/>
          <w:numId w:val="1005"/>
        </w:numPr>
      </w:pPr>
      <w:r>
        <w:t xml:space="preserve">Interest Rate Decisions</w:t>
      </w:r>
    </w:p>
    <w:p>
      <w:pPr>
        <w:pStyle w:val="FirstParagraph"/>
      </w:pPr>
      <w:r>
        <w:t xml:space="preserve">Data Providers:</w:t>
      </w:r>
    </w:p>
    <w:p>
      <w:pPr>
        <w:pStyle w:val="BodyText"/>
      </w:pPr>
      <w:r>
        <w:t xml:space="preserve">Primary:</w:t>
      </w:r>
    </w:p>
    <w:p>
      <w:pPr>
        <w:pStyle w:val="Compact"/>
        <w:numPr>
          <w:ilvl w:val="0"/>
          <w:numId w:val="1006"/>
        </w:numPr>
      </w:pPr>
      <w:r>
        <w:t xml:space="preserve">Trading Economics</w:t>
      </w:r>
    </w:p>
    <w:p>
      <w:pPr>
        <w:pStyle w:val="FirstParagraph"/>
      </w:pPr>
      <w:r>
        <w:t xml:space="preserve">Secondary:</w:t>
      </w:r>
    </w:p>
    <w:p>
      <w:pPr>
        <w:pStyle w:val="Compact"/>
        <w:numPr>
          <w:ilvl w:val="0"/>
          <w:numId w:val="1007"/>
        </w:numPr>
      </w:pPr>
      <w:r>
        <w:t xml:space="preserve">Financial Modeling Prep</w:t>
      </w:r>
    </w:p>
    <w:p>
      <w:pPr>
        <w:pStyle w:val="FirstParagraph"/>
      </w:pPr>
      <w:r>
        <w:t xml:space="preserve">Fallback:</w:t>
      </w:r>
    </w:p>
    <w:p>
      <w:pPr>
        <w:pStyle w:val="Compact"/>
        <w:numPr>
          <w:ilvl w:val="0"/>
          <w:numId w:val="1008"/>
        </w:numPr>
      </w:pPr>
      <w:r>
        <w:t xml:space="preserve">Manual Event Definitions</w:t>
      </w:r>
    </w:p>
    <w:p>
      <w:pPr>
        <w:pStyle w:val="FirstParagraph"/>
      </w:pPr>
      <w:r>
        <w:t xml:space="preserve">Store all events in PostgreSQL.</w:t>
      </w:r>
    </w:p>
    <w:p>
      <w:r>
        <w:pict>
          <v:rect style="width:0;height:1.5pt" o:hralign="center" o:hrstd="t" o:hr="t"/>
        </w:pict>
      </w:r>
    </w:p>
    <w:bookmarkEnd w:id="22"/>
    <w:bookmarkStart w:id="23" w:name="feature-2-earnings-intelligence-engine"/>
    <w:p>
      <w:pPr>
        <w:pStyle w:val="Heading1"/>
      </w:pPr>
      <w:r>
        <w:t xml:space="preserve">Feature 2: Earnings Intelligence Engine</w:t>
      </w:r>
    </w:p>
    <w:p>
      <w:pPr>
        <w:pStyle w:val="FirstParagraph"/>
      </w:pPr>
      <w:r>
        <w:t xml:space="preserve">Build an earnings intelligence service.</w:t>
      </w:r>
    </w:p>
    <w:p>
      <w:pPr>
        <w:pStyle w:val="BodyText"/>
      </w:pPr>
      <w:r>
        <w:t xml:space="preserve">Capture:</w:t>
      </w:r>
    </w:p>
    <w:p>
      <w:pPr>
        <w:pStyle w:val="Compact"/>
        <w:numPr>
          <w:ilvl w:val="0"/>
          <w:numId w:val="1009"/>
        </w:numPr>
      </w:pPr>
      <w:r>
        <w:t xml:space="preserve">Earnings Date</w:t>
      </w:r>
    </w:p>
    <w:p>
      <w:pPr>
        <w:pStyle w:val="Compact"/>
        <w:numPr>
          <w:ilvl w:val="0"/>
          <w:numId w:val="1009"/>
        </w:numPr>
      </w:pPr>
      <w:r>
        <w:t xml:space="preserve">Earnings Time</w:t>
      </w:r>
    </w:p>
    <w:p>
      <w:pPr>
        <w:pStyle w:val="Compact"/>
        <w:numPr>
          <w:ilvl w:val="0"/>
          <w:numId w:val="1009"/>
        </w:numPr>
      </w:pPr>
      <w:r>
        <w:t xml:space="preserve">Expected EPS</w:t>
      </w:r>
    </w:p>
    <w:p>
      <w:pPr>
        <w:pStyle w:val="Compact"/>
        <w:numPr>
          <w:ilvl w:val="0"/>
          <w:numId w:val="1009"/>
        </w:numPr>
      </w:pPr>
      <w:r>
        <w:t xml:space="preserve">Actual EPS</w:t>
      </w:r>
    </w:p>
    <w:p>
      <w:pPr>
        <w:pStyle w:val="Compact"/>
        <w:numPr>
          <w:ilvl w:val="0"/>
          <w:numId w:val="1009"/>
        </w:numPr>
      </w:pPr>
      <w:r>
        <w:t xml:space="preserve">Revenue Estimate</w:t>
      </w:r>
    </w:p>
    <w:p>
      <w:pPr>
        <w:pStyle w:val="Compact"/>
        <w:numPr>
          <w:ilvl w:val="0"/>
          <w:numId w:val="1009"/>
        </w:numPr>
      </w:pPr>
      <w:r>
        <w:t xml:space="preserve">Revenue Actual</w:t>
      </w:r>
    </w:p>
    <w:p>
      <w:pPr>
        <w:pStyle w:val="Compact"/>
        <w:numPr>
          <w:ilvl w:val="0"/>
          <w:numId w:val="1009"/>
        </w:numPr>
      </w:pPr>
      <w:r>
        <w:t xml:space="preserve">Surprise Percentage</w:t>
      </w:r>
    </w:p>
    <w:p>
      <w:pPr>
        <w:pStyle w:val="FirstParagraph"/>
      </w:pPr>
      <w:r>
        <w:t xml:space="preserve">Create derived metrics:</w:t>
      </w:r>
    </w:p>
    <w:p>
      <w:pPr>
        <w:pStyle w:val="Compact"/>
        <w:numPr>
          <w:ilvl w:val="0"/>
          <w:numId w:val="1010"/>
        </w:numPr>
      </w:pPr>
      <w:r>
        <w:t xml:space="preserve">Earnings Beat Rate</w:t>
      </w:r>
    </w:p>
    <w:p>
      <w:pPr>
        <w:pStyle w:val="Compact"/>
        <w:numPr>
          <w:ilvl w:val="0"/>
          <w:numId w:val="1010"/>
        </w:numPr>
      </w:pPr>
      <w:r>
        <w:t xml:space="preserve">Revenue Beat Rate</w:t>
      </w:r>
    </w:p>
    <w:p>
      <w:pPr>
        <w:pStyle w:val="Compact"/>
        <w:numPr>
          <w:ilvl w:val="0"/>
          <w:numId w:val="1010"/>
        </w:numPr>
      </w:pPr>
      <w:r>
        <w:t xml:space="preserve">Historical Earnings Volatility</w:t>
      </w:r>
    </w:p>
    <w:p>
      <w:pPr>
        <w:pStyle w:val="Compact"/>
        <w:numPr>
          <w:ilvl w:val="0"/>
          <w:numId w:val="1010"/>
        </w:numPr>
      </w:pPr>
      <w:r>
        <w:t xml:space="preserve">Post-Earnings Price Movement</w:t>
      </w:r>
    </w:p>
    <w:p>
      <w:pPr>
        <w:pStyle w:val="FirstParagraph"/>
      </w:pPr>
      <w:r>
        <w:t xml:space="preserve">Generate:</w:t>
      </w:r>
    </w:p>
    <w:p>
      <w:pPr>
        <w:pStyle w:val="BodyText"/>
      </w:pPr>
      <w:r>
        <w:t xml:space="preserve">Earnings Strength Score (0-100)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NVDA</w:t>
      </w:r>
      <w:r>
        <w:t xml:space="preserve"> </w:t>
      </w:r>
      <w:r>
        <w:t xml:space="preserve">Earnings Strength Score = 92</w:t>
      </w:r>
    </w:p>
    <w:p>
      <w:r>
        <w:pict>
          <v:rect style="width:0;height:1.5pt" o:hralign="center" o:hrstd="t" o:hr="t"/>
        </w:pict>
      </w:r>
    </w:p>
    <w:bookmarkEnd w:id="23"/>
    <w:bookmarkStart w:id="24" w:name="feature-3-insider-trading-intelligence"/>
    <w:p>
      <w:pPr>
        <w:pStyle w:val="Heading1"/>
      </w:pPr>
      <w:r>
        <w:t xml:space="preserve">Feature 3: Insider Trading Intelligence</w:t>
      </w:r>
    </w:p>
    <w:p>
      <w:pPr>
        <w:pStyle w:val="FirstParagraph"/>
      </w:pPr>
      <w:r>
        <w:t xml:space="preserve">Implement SEC Form 4 ingestion.</w:t>
      </w:r>
    </w:p>
    <w:p>
      <w:pPr>
        <w:pStyle w:val="BodyText"/>
      </w:pPr>
      <w:r>
        <w:t xml:space="preserve">Capture:</w:t>
      </w:r>
    </w:p>
    <w:p>
      <w:pPr>
        <w:pStyle w:val="Compact"/>
        <w:numPr>
          <w:ilvl w:val="0"/>
          <w:numId w:val="1011"/>
        </w:numPr>
      </w:pPr>
      <w:r>
        <w:t xml:space="preserve">Insider Name</w:t>
      </w:r>
    </w:p>
    <w:p>
      <w:pPr>
        <w:pStyle w:val="Compact"/>
        <w:numPr>
          <w:ilvl w:val="0"/>
          <w:numId w:val="1011"/>
        </w:numPr>
      </w:pPr>
      <w:r>
        <w:t xml:space="preserve">Position</w:t>
      </w:r>
    </w:p>
    <w:p>
      <w:pPr>
        <w:pStyle w:val="Compact"/>
        <w:numPr>
          <w:ilvl w:val="0"/>
          <w:numId w:val="1011"/>
        </w:numPr>
      </w:pPr>
      <w:r>
        <w:t xml:space="preserve">Transaction Type</w:t>
      </w:r>
    </w:p>
    <w:p>
      <w:pPr>
        <w:pStyle w:val="Compact"/>
        <w:numPr>
          <w:ilvl w:val="0"/>
          <w:numId w:val="1011"/>
        </w:numPr>
      </w:pPr>
      <w:r>
        <w:t xml:space="preserve">Shares Purchased</w:t>
      </w:r>
    </w:p>
    <w:p>
      <w:pPr>
        <w:pStyle w:val="Compact"/>
        <w:numPr>
          <w:ilvl w:val="0"/>
          <w:numId w:val="1011"/>
        </w:numPr>
      </w:pPr>
      <w:r>
        <w:t xml:space="preserve">Shares Sold</w:t>
      </w:r>
    </w:p>
    <w:p>
      <w:pPr>
        <w:pStyle w:val="Compact"/>
        <w:numPr>
          <w:ilvl w:val="0"/>
          <w:numId w:val="1011"/>
        </w:numPr>
      </w:pPr>
      <w:r>
        <w:t xml:space="preserve">Dollar Amount</w:t>
      </w:r>
    </w:p>
    <w:p>
      <w:pPr>
        <w:pStyle w:val="FirstParagraph"/>
      </w:pPr>
      <w:r>
        <w:t xml:space="preserve">Generate:</w:t>
      </w:r>
    </w:p>
    <w:p>
      <w:pPr>
        <w:pStyle w:val="BodyText"/>
      </w:pPr>
      <w:r>
        <w:t xml:space="preserve">Insider Activity Score</w:t>
      </w:r>
    </w:p>
    <w:p>
      <w:pPr>
        <w:pStyle w:val="BodyText"/>
      </w:pPr>
      <w:r>
        <w:t xml:space="preserve">Rules:</w:t>
      </w:r>
    </w:p>
    <w:p>
      <w:pPr>
        <w:pStyle w:val="BodyText"/>
      </w:pPr>
      <w:r>
        <w:t xml:space="preserve">Large purchases by CEO:</w:t>
      </w:r>
      <w:r>
        <w:t xml:space="preserve"> </w:t>
      </w:r>
      <w:r>
        <w:t xml:space="preserve">+25 points</w:t>
      </w:r>
    </w:p>
    <w:p>
      <w:pPr>
        <w:pStyle w:val="BodyText"/>
      </w:pPr>
      <w:r>
        <w:t xml:space="preserve">Large purchases by CFO:</w:t>
      </w:r>
      <w:r>
        <w:t xml:space="preserve"> </w:t>
      </w:r>
      <w:r>
        <w:t xml:space="preserve">+20 points</w:t>
      </w:r>
    </w:p>
    <w:p>
      <w:pPr>
        <w:pStyle w:val="BodyText"/>
      </w:pPr>
      <w:r>
        <w:t xml:space="preserve">Multiple executives buying:</w:t>
      </w:r>
      <w:r>
        <w:t xml:space="preserve"> </w:t>
      </w:r>
      <w:r>
        <w:t xml:space="preserve">+40 points</w:t>
      </w:r>
    </w:p>
    <w:p>
      <w:pPr>
        <w:pStyle w:val="BodyText"/>
      </w:pPr>
      <w:r>
        <w:t xml:space="preserve">Heavy selling:</w:t>
      </w:r>
      <w:r>
        <w:t xml:space="preserve"> </w:t>
      </w:r>
      <w:r>
        <w:t xml:space="preserve">negative score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Bullish Insider Activity</w:t>
      </w:r>
      <w:r>
        <w:t xml:space="preserve"> </w:t>
      </w:r>
      <w:r>
        <w:t xml:space="preserve">Neutral Insider Activity</w:t>
      </w:r>
      <w:r>
        <w:t xml:space="preserve"> </w:t>
      </w:r>
      <w:r>
        <w:t xml:space="preserve">Bearish Insider Activity</w:t>
      </w:r>
    </w:p>
    <w:p>
      <w:r>
        <w:pict>
          <v:rect style="width:0;height:1.5pt" o:hralign="center" o:hrstd="t" o:hr="t"/>
        </w:pict>
      </w:r>
    </w:p>
    <w:bookmarkEnd w:id="24"/>
    <w:bookmarkStart w:id="25" w:name="feature-4-congress-trading-intelligence"/>
    <w:p>
      <w:pPr>
        <w:pStyle w:val="Heading1"/>
      </w:pPr>
      <w:r>
        <w:t xml:space="preserve">Feature 4: Congress Trading Intelligence</w:t>
      </w:r>
    </w:p>
    <w:p>
      <w:pPr>
        <w:pStyle w:val="FirstParagraph"/>
      </w:pPr>
      <w:r>
        <w:t xml:space="preserve">Build Congress Trade Tracker.</w:t>
      </w:r>
    </w:p>
    <w:p>
      <w:pPr>
        <w:pStyle w:val="BodyText"/>
      </w:pPr>
      <w:r>
        <w:t xml:space="preserve">Data Sources:</w:t>
      </w:r>
    </w:p>
    <w:p>
      <w:pPr>
        <w:pStyle w:val="Compact"/>
        <w:numPr>
          <w:ilvl w:val="0"/>
          <w:numId w:val="1012"/>
        </w:numPr>
      </w:pPr>
      <w:r>
        <w:t xml:space="preserve">Quiver Quant</w:t>
      </w:r>
    </w:p>
    <w:p>
      <w:pPr>
        <w:pStyle w:val="Compact"/>
        <w:numPr>
          <w:ilvl w:val="0"/>
          <w:numId w:val="1012"/>
        </w:numPr>
      </w:pPr>
      <w:r>
        <w:t xml:space="preserve">Capitol Trades</w:t>
      </w:r>
    </w:p>
    <w:p>
      <w:pPr>
        <w:pStyle w:val="Compact"/>
        <w:numPr>
          <w:ilvl w:val="0"/>
          <w:numId w:val="1012"/>
        </w:numPr>
      </w:pPr>
      <w:r>
        <w:t xml:space="preserve">Public STOCK Act Filings</w:t>
      </w:r>
    </w:p>
    <w:p>
      <w:pPr>
        <w:pStyle w:val="FirstParagraph"/>
      </w:pPr>
      <w:r>
        <w:t xml:space="preserve">Capture:</w:t>
      </w:r>
    </w:p>
    <w:p>
      <w:pPr>
        <w:pStyle w:val="Compact"/>
        <w:numPr>
          <w:ilvl w:val="0"/>
          <w:numId w:val="1013"/>
        </w:numPr>
      </w:pPr>
      <w:r>
        <w:t xml:space="preserve">Politician</w:t>
      </w:r>
    </w:p>
    <w:p>
      <w:pPr>
        <w:pStyle w:val="Compact"/>
        <w:numPr>
          <w:ilvl w:val="0"/>
          <w:numId w:val="1013"/>
        </w:numPr>
      </w:pPr>
      <w:r>
        <w:t xml:space="preserve">Party</w:t>
      </w:r>
    </w:p>
    <w:p>
      <w:pPr>
        <w:pStyle w:val="Compact"/>
        <w:numPr>
          <w:ilvl w:val="0"/>
          <w:numId w:val="1013"/>
        </w:numPr>
      </w:pPr>
      <w:r>
        <w:t xml:space="preserve">State</w:t>
      </w:r>
    </w:p>
    <w:p>
      <w:pPr>
        <w:pStyle w:val="Compact"/>
        <w:numPr>
          <w:ilvl w:val="0"/>
          <w:numId w:val="1013"/>
        </w:numPr>
      </w:pPr>
      <w:r>
        <w:t xml:space="preserve">Ticker</w:t>
      </w:r>
    </w:p>
    <w:p>
      <w:pPr>
        <w:pStyle w:val="Compact"/>
        <w:numPr>
          <w:ilvl w:val="0"/>
          <w:numId w:val="1013"/>
        </w:numPr>
      </w:pPr>
      <w:r>
        <w:t xml:space="preserve">Transaction Date</w:t>
      </w:r>
    </w:p>
    <w:p>
      <w:pPr>
        <w:pStyle w:val="Compact"/>
        <w:numPr>
          <w:ilvl w:val="0"/>
          <w:numId w:val="1013"/>
        </w:numPr>
      </w:pPr>
      <w:r>
        <w:t xml:space="preserve">Purchase/Sale</w:t>
      </w:r>
    </w:p>
    <w:p>
      <w:pPr>
        <w:pStyle w:val="Compact"/>
        <w:numPr>
          <w:ilvl w:val="0"/>
          <w:numId w:val="1013"/>
        </w:numPr>
      </w:pPr>
      <w:r>
        <w:t xml:space="preserve">Amount Range</w:t>
      </w:r>
    </w:p>
    <w:p>
      <w:pPr>
        <w:pStyle w:val="FirstParagraph"/>
      </w:pPr>
      <w:r>
        <w:t xml:space="preserve">Generate:</w:t>
      </w:r>
    </w:p>
    <w:p>
      <w:pPr>
        <w:pStyle w:val="BodyText"/>
      </w:pPr>
      <w:r>
        <w:t xml:space="preserve">Congress Activity Score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PLTR</w:t>
      </w:r>
    </w:p>
    <w:p>
      <w:pPr>
        <w:pStyle w:val="BodyText"/>
      </w:pPr>
      <w:r>
        <w:t xml:space="preserve">Congress Purchases:</w:t>
      </w:r>
      <w:r>
        <w:t xml:space="preserve"> </w:t>
      </w:r>
      <w:r>
        <w:t xml:space="preserve">12</w:t>
      </w:r>
    </w:p>
    <w:p>
      <w:pPr>
        <w:pStyle w:val="BodyText"/>
      </w:pPr>
      <w:r>
        <w:t xml:space="preserve">Congress Sales: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Congress Activity Score:</w:t>
      </w:r>
      <w:r>
        <w:t xml:space="preserve"> </w:t>
      </w:r>
      <w:r>
        <w:t xml:space="preserve">88</w:t>
      </w:r>
    </w:p>
    <w:p>
      <w:r>
        <w:pict>
          <v:rect style="width:0;height:1.5pt" o:hralign="center" o:hrstd="t" o:hr="t"/>
        </w:pict>
      </w:r>
    </w:p>
    <w:bookmarkEnd w:id="25"/>
    <w:bookmarkStart w:id="26" w:name="feature-5-political-intelligence-engine"/>
    <w:p>
      <w:pPr>
        <w:pStyle w:val="Heading1"/>
      </w:pPr>
      <w:r>
        <w:t xml:space="preserve">Feature 5: Political Intelligence Engine</w:t>
      </w:r>
    </w:p>
    <w:p>
      <w:pPr>
        <w:pStyle w:val="FirstParagraph"/>
      </w:pPr>
      <w:r>
        <w:t xml:space="preserve">Track:</w:t>
      </w:r>
    </w:p>
    <w:p>
      <w:pPr>
        <w:pStyle w:val="Compact"/>
        <w:numPr>
          <w:ilvl w:val="0"/>
          <w:numId w:val="1014"/>
        </w:numPr>
      </w:pPr>
      <w:r>
        <w:t xml:space="preserve">Trump-related disclosures</w:t>
      </w:r>
    </w:p>
    <w:p>
      <w:pPr>
        <w:pStyle w:val="Compact"/>
        <w:numPr>
          <w:ilvl w:val="0"/>
          <w:numId w:val="1014"/>
        </w:numPr>
      </w:pPr>
      <w:r>
        <w:t xml:space="preserve">Executive Branch disclosures</w:t>
      </w:r>
    </w:p>
    <w:p>
      <w:pPr>
        <w:pStyle w:val="Compact"/>
        <w:numPr>
          <w:ilvl w:val="0"/>
          <w:numId w:val="1014"/>
        </w:numPr>
      </w:pPr>
      <w:r>
        <w:t xml:space="preserve">Major regulatory announcements</w:t>
      </w:r>
    </w:p>
    <w:p>
      <w:pPr>
        <w:pStyle w:val="Compact"/>
        <w:numPr>
          <w:ilvl w:val="0"/>
          <w:numId w:val="1014"/>
        </w:numPr>
      </w:pPr>
      <w:r>
        <w:t xml:space="preserve">Government contract awards</w: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t xml:space="preserve">Political Impact Score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Defense Stocks</w:t>
      </w:r>
      <w:r>
        <w:t xml:space="preserve"> </w:t>
      </w:r>
      <w:r>
        <w:t xml:space="preserve">Political Impact Score = 93</w:t>
      </w:r>
    </w:p>
    <w:p>
      <w:pPr>
        <w:pStyle w:val="BodyText"/>
      </w:pPr>
      <w:r>
        <w:t xml:space="preserve">Healthcare Stocks</w:t>
      </w:r>
      <w:r>
        <w:t xml:space="preserve"> </w:t>
      </w:r>
      <w:r>
        <w:t xml:space="preserve">Political Impact Score = 42</w:t>
      </w:r>
    </w:p>
    <w:p>
      <w:r>
        <w:pict>
          <v:rect style="width:0;height:1.5pt" o:hralign="center" o:hrstd="t" o:hr="t"/>
        </w:pict>
      </w:r>
    </w:p>
    <w:bookmarkEnd w:id="26"/>
    <w:bookmarkStart w:id="27" w:name="feature-6-institutional-intelligence"/>
    <w:p>
      <w:pPr>
        <w:pStyle w:val="Heading1"/>
      </w:pPr>
      <w:r>
        <w:t xml:space="preserve">Feature 6: Institutional Intelligence</w:t>
      </w:r>
    </w:p>
    <w:p>
      <w:pPr>
        <w:pStyle w:val="FirstParagraph"/>
      </w:pPr>
      <w:r>
        <w:t xml:space="preserve">Implement 13F ingestion.</w:t>
      </w:r>
    </w:p>
    <w:p>
      <w:pPr>
        <w:pStyle w:val="BodyText"/>
      </w:pPr>
      <w:r>
        <w:t xml:space="preserve">Track:</w:t>
      </w:r>
    </w:p>
    <w:p>
      <w:pPr>
        <w:pStyle w:val="Compact"/>
        <w:numPr>
          <w:ilvl w:val="0"/>
          <w:numId w:val="1015"/>
        </w:numPr>
      </w:pPr>
      <w:r>
        <w:t xml:space="preserve">Berkshire Hathaway</w:t>
      </w:r>
    </w:p>
    <w:p>
      <w:pPr>
        <w:pStyle w:val="Compact"/>
        <w:numPr>
          <w:ilvl w:val="0"/>
          <w:numId w:val="1015"/>
        </w:numPr>
      </w:pPr>
      <w:r>
        <w:t xml:space="preserve">Pershing Square</w:t>
      </w:r>
    </w:p>
    <w:p>
      <w:pPr>
        <w:pStyle w:val="Compact"/>
        <w:numPr>
          <w:ilvl w:val="0"/>
          <w:numId w:val="1015"/>
        </w:numPr>
      </w:pPr>
      <w:r>
        <w:t xml:space="preserve">Bridgewater</w:t>
      </w:r>
    </w:p>
    <w:p>
      <w:pPr>
        <w:pStyle w:val="Compact"/>
        <w:numPr>
          <w:ilvl w:val="0"/>
          <w:numId w:val="1015"/>
        </w:numPr>
      </w:pPr>
      <w:r>
        <w:t xml:space="preserve">Renaissance</w:t>
      </w:r>
    </w:p>
    <w:p>
      <w:pPr>
        <w:pStyle w:val="Compact"/>
        <w:numPr>
          <w:ilvl w:val="0"/>
          <w:numId w:val="1015"/>
        </w:numPr>
      </w:pPr>
      <w:r>
        <w:t xml:space="preserve">ARK Invest</w:t>
      </w:r>
    </w:p>
    <w:p>
      <w:pPr>
        <w:pStyle w:val="FirstParagraph"/>
      </w:pPr>
      <w:r>
        <w:t xml:space="preserve">Capture:</w:t>
      </w:r>
    </w:p>
    <w:p>
      <w:pPr>
        <w:pStyle w:val="Compact"/>
        <w:numPr>
          <w:ilvl w:val="0"/>
          <w:numId w:val="1016"/>
        </w:numPr>
      </w:pPr>
      <w:r>
        <w:t xml:space="preserve">New Positions</w:t>
      </w:r>
    </w:p>
    <w:p>
      <w:pPr>
        <w:pStyle w:val="Compact"/>
        <w:numPr>
          <w:ilvl w:val="0"/>
          <w:numId w:val="1016"/>
        </w:numPr>
      </w:pPr>
      <w:r>
        <w:t xml:space="preserve">Increased Positions</w:t>
      </w:r>
    </w:p>
    <w:p>
      <w:pPr>
        <w:pStyle w:val="Compact"/>
        <w:numPr>
          <w:ilvl w:val="0"/>
          <w:numId w:val="1016"/>
        </w:numPr>
      </w:pPr>
      <w:r>
        <w:t xml:space="preserve">Reduced Positions</w:t>
      </w:r>
    </w:p>
    <w:p>
      <w:pPr>
        <w:pStyle w:val="Compact"/>
        <w:numPr>
          <w:ilvl w:val="0"/>
          <w:numId w:val="1016"/>
        </w:numPr>
      </w:pPr>
      <w:r>
        <w:t xml:space="preserve">Exited Positions</w:t>
      </w:r>
    </w:p>
    <w:p>
      <w:pPr>
        <w:pStyle w:val="FirstParagraph"/>
      </w:pPr>
      <w:r>
        <w:t xml:space="preserve">Generate:</w:t>
      </w:r>
    </w:p>
    <w:p>
      <w:pPr>
        <w:pStyle w:val="BodyText"/>
      </w:pPr>
      <w:r>
        <w:t xml:space="preserve">Smart Money Score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NVDA</w:t>
      </w:r>
    </w:p>
    <w:p>
      <w:pPr>
        <w:pStyle w:val="BodyText"/>
      </w:pPr>
      <w:r>
        <w:t xml:space="preserve">Institutional Accumulation:</w:t>
      </w:r>
      <w:r>
        <w:t xml:space="preserve"> </w:t>
      </w:r>
      <w:r>
        <w:t xml:space="preserve">High</w:t>
      </w:r>
    </w:p>
    <w:p>
      <w:pPr>
        <w:pStyle w:val="BodyText"/>
      </w:pPr>
      <w:r>
        <w:t xml:space="preserve">Smart Money Score:</w:t>
      </w:r>
      <w:r>
        <w:t xml:space="preserve"> </w:t>
      </w:r>
      <w:r>
        <w:t xml:space="preserve">95</w:t>
      </w:r>
    </w:p>
    <w:p>
      <w:r>
        <w:pict>
          <v:rect style="width:0;height:1.5pt" o:hralign="center" o:hrstd="t" o:hr="t"/>
        </w:pict>
      </w:r>
    </w:p>
    <w:bookmarkEnd w:id="27"/>
    <w:bookmarkStart w:id="28" w:name="feature-7-catalyst-engine"/>
    <w:p>
      <w:pPr>
        <w:pStyle w:val="Heading1"/>
      </w:pPr>
      <w:r>
        <w:t xml:space="preserve">Feature 7: Catalyst Engine</w:t>
      </w:r>
    </w:p>
    <w:p>
      <w:pPr>
        <w:pStyle w:val="FirstParagraph"/>
      </w:pPr>
      <w:r>
        <w:t xml:space="preserve">Create a unified catalyst framework.</w:t>
      </w:r>
    </w:p>
    <w:p>
      <w:pPr>
        <w:pStyle w:val="BodyText"/>
      </w:pPr>
      <w:r>
        <w:t xml:space="preserve">Catalyst Categories:</w:t>
      </w:r>
    </w:p>
    <w:p>
      <w:pPr>
        <w:pStyle w:val="BodyText"/>
      </w:pPr>
      <w:r>
        <w:t xml:space="preserve">Economic</w:t>
      </w:r>
      <w:r>
        <w:t xml:space="preserve"> </w:t>
      </w:r>
      <w:r>
        <w:t xml:space="preserve">Earnings</w:t>
      </w:r>
      <w:r>
        <w:t xml:space="preserve"> </w:t>
      </w:r>
      <w:r>
        <w:t xml:space="preserve">Insider</w:t>
      </w:r>
      <w:r>
        <w:t xml:space="preserve"> </w:t>
      </w:r>
      <w:r>
        <w:t xml:space="preserve">Congress</w:t>
      </w:r>
      <w:r>
        <w:t xml:space="preserve"> </w:t>
      </w:r>
      <w:r>
        <w:t xml:space="preserve">Institutional</w:t>
      </w:r>
      <w:r>
        <w:t xml:space="preserve"> </w:t>
      </w:r>
      <w:r>
        <w:t xml:space="preserve">News</w:t>
      </w:r>
      <w:r>
        <w:t xml:space="preserve"> </w:t>
      </w:r>
      <w:r>
        <w:t xml:space="preserve">Political</w:t>
      </w:r>
    </w:p>
    <w:p>
      <w:pPr>
        <w:pStyle w:val="BodyText"/>
      </w:pPr>
      <w:r>
        <w:t xml:space="preserve">For every stock calculate:</w:t>
      </w:r>
    </w:p>
    <w:p>
      <w:pPr>
        <w:pStyle w:val="BodyText"/>
      </w:pPr>
      <w:r>
        <w:t xml:space="preserve">Upcoming Catalysts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NVDA</w:t>
      </w:r>
    </w:p>
    <w:p>
      <w:pPr>
        <w:pStyle w:val="BodyText"/>
      </w:pPr>
      <w:r>
        <w:t xml:space="preserve">Earnings:</w:t>
      </w:r>
      <w:r>
        <w:t xml:space="preserve"> </w:t>
      </w:r>
      <w:r>
        <w:t xml:space="preserve">5 days away</w:t>
      </w:r>
    </w:p>
    <w:p>
      <w:pPr>
        <w:pStyle w:val="BodyText"/>
      </w:pPr>
      <w:r>
        <w:t xml:space="preserve">Fed Meeting:</w:t>
      </w:r>
      <w:r>
        <w:t xml:space="preserve"> </w:t>
      </w:r>
      <w:r>
        <w:t xml:space="preserve">8 days away</w:t>
      </w:r>
    </w:p>
    <w:p>
      <w:pPr>
        <w:pStyle w:val="BodyText"/>
      </w:pPr>
      <w:r>
        <w:t xml:space="preserve">CEO Purchase:</w:t>
      </w:r>
      <w:r>
        <w:t xml:space="preserve"> </w:t>
      </w:r>
      <w:r>
        <w:t xml:space="preserve">14 days ago</w:t>
      </w:r>
    </w:p>
    <w:p>
      <w:pPr>
        <w:pStyle w:val="BodyText"/>
      </w:pPr>
      <w:r>
        <w:t xml:space="preserve">Congress Purchase:</w:t>
      </w:r>
      <w:r>
        <w:t xml:space="preserve"> </w:t>
      </w:r>
      <w:r>
        <w:t xml:space="preserve">7 days ago</w:t>
      </w:r>
    </w:p>
    <w:p>
      <w:pPr>
        <w:pStyle w:val="BodyText"/>
      </w:pPr>
      <w:r>
        <w:t xml:space="preserve">Catalyst Score:</w:t>
      </w:r>
      <w:r>
        <w:t xml:space="preserve"> </w:t>
      </w:r>
      <w:r>
        <w:t xml:space="preserve">94</w:t>
      </w:r>
    </w:p>
    <w:p>
      <w:r>
        <w:pict>
          <v:rect style="width:0;height:1.5pt" o:hralign="center" o:hrstd="t" o:hr="t"/>
        </w:pict>
      </w:r>
    </w:p>
    <w:bookmarkEnd w:id="28"/>
    <w:bookmarkStart w:id="29" w:name="feature-8-risk-engine"/>
    <w:p>
      <w:pPr>
        <w:pStyle w:val="Heading1"/>
      </w:pPr>
      <w:r>
        <w:t xml:space="preserve">Feature 8: Risk Engine</w:t>
      </w:r>
    </w:p>
    <w:p>
      <w:pPr>
        <w:pStyle w:val="FirstParagraph"/>
      </w:pPr>
      <w:r>
        <w:t xml:space="preserve">Create AI Risk Scoring.</w:t>
      </w:r>
    </w:p>
    <w:p>
      <w:pPr>
        <w:pStyle w:val="BodyText"/>
      </w:pPr>
      <w:r>
        <w:t xml:space="preserve">Factors:</w:t>
      </w:r>
    </w:p>
    <w:p>
      <w:pPr>
        <w:pStyle w:val="BodyText"/>
      </w:pPr>
      <w:r>
        <w:t xml:space="preserve">Fed Event Proximity</w:t>
      </w:r>
      <w:r>
        <w:t xml:space="preserve"> </w:t>
      </w:r>
      <w:r>
        <w:t xml:space="preserve">Earnings Proximity</w:t>
      </w:r>
      <w:r>
        <w:t xml:space="preserve"> </w:t>
      </w:r>
      <w:r>
        <w:t xml:space="preserve">Volatility</w:t>
      </w:r>
      <w:r>
        <w:t xml:space="preserve"> </w:t>
      </w:r>
      <w:r>
        <w:t xml:space="preserve">Options Implied Volatility</w:t>
      </w:r>
      <w:r>
        <w:t xml:space="preserve"> </w:t>
      </w:r>
      <w:r>
        <w:t xml:space="preserve">Insider Selling</w:t>
      </w:r>
      <w:r>
        <w:t xml:space="preserve"> </w:t>
      </w:r>
      <w:r>
        <w:t xml:space="preserve">Negative News Sentiment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Risk Score (0-100)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TSLA</w:t>
      </w:r>
    </w:p>
    <w:p>
      <w:pPr>
        <w:pStyle w:val="BodyText"/>
      </w:pPr>
      <w:r>
        <w:t xml:space="preserve">Risk Score:</w:t>
      </w:r>
      <w:r>
        <w:t xml:space="preserve"> </w:t>
      </w:r>
      <w:r>
        <w:t xml:space="preserve">87</w:t>
      </w:r>
    </w:p>
    <w:p>
      <w:pPr>
        <w:pStyle w:val="BodyText"/>
      </w:pPr>
      <w:r>
        <w:t xml:space="preserve">Risk Factors:</w:t>
      </w:r>
    </w:p>
    <w:p>
      <w:pPr>
        <w:pStyle w:val="BodyText"/>
      </w:pPr>
      <w:r>
        <w:t xml:space="preserve">Earnings Tomorrow</w:t>
      </w:r>
      <w:r>
        <w:t xml:space="preserve"> </w:t>
      </w:r>
      <w:r>
        <w:t xml:space="preserve">High Volatility</w:t>
      </w:r>
      <w:r>
        <w:t xml:space="preserve"> </w:t>
      </w:r>
      <w:r>
        <w:t xml:space="preserve">Negative Sentiment</w:t>
      </w:r>
    </w:p>
    <w:p>
      <w:r>
        <w:pict>
          <v:rect style="width:0;height:1.5pt" o:hralign="center" o:hrstd="t" o:hr="t"/>
        </w:pict>
      </w:r>
    </w:p>
    <w:bookmarkEnd w:id="29"/>
    <w:bookmarkStart w:id="30" w:name="feature-9-alert-engine"/>
    <w:p>
      <w:pPr>
        <w:pStyle w:val="Heading1"/>
      </w:pPr>
      <w:r>
        <w:t xml:space="preserve">Feature 9: Alert Engine</w:t>
      </w:r>
    </w:p>
    <w:p>
      <w:pPr>
        <w:pStyle w:val="FirstParagraph"/>
      </w:pPr>
      <w:r>
        <w:t xml:space="preserve">Create real-time alerting.</w:t>
      </w:r>
    </w:p>
    <w:p>
      <w:pPr>
        <w:pStyle w:val="BodyText"/>
      </w:pPr>
      <w:r>
        <w:t xml:space="preserve">Alert Types:</w:t>
      </w:r>
    </w:p>
    <w:p>
      <w:pPr>
        <w:pStyle w:val="BodyText"/>
      </w:pPr>
      <w:r>
        <w:t xml:space="preserve">High Catalyst Score</w:t>
      </w:r>
      <w:r>
        <w:t xml:space="preserve"> </w:t>
      </w:r>
      <w:r>
        <w:t xml:space="preserve">High Risk Score</w:t>
      </w:r>
      <w:r>
        <w:t xml:space="preserve"> </w:t>
      </w:r>
      <w:r>
        <w:t xml:space="preserve">Congress Purchase</w:t>
      </w:r>
      <w:r>
        <w:t xml:space="preserve"> </w:t>
      </w:r>
      <w:r>
        <w:t xml:space="preserve">Large Insider Purchase</w:t>
      </w:r>
      <w:r>
        <w:t xml:space="preserve"> </w:t>
      </w:r>
      <w:r>
        <w:t xml:space="preserve">Smart Money Buy</w:t>
      </w:r>
      <w:r>
        <w:t xml:space="preserve"> </w:t>
      </w:r>
      <w:r>
        <w:t xml:space="preserve">Earnings Approaching</w:t>
      </w:r>
      <w:r>
        <w:t xml:space="preserve"> </w:t>
      </w:r>
      <w:r>
        <w:t xml:space="preserve">Fed Event Approaching</w:t>
      </w:r>
    </w:p>
    <w:p>
      <w:pPr>
        <w:pStyle w:val="BodyText"/>
      </w:pPr>
      <w:r>
        <w:t xml:space="preserve">Delivery:</w:t>
      </w:r>
    </w:p>
    <w:p>
      <w:pPr>
        <w:pStyle w:val="BodyText"/>
      </w:pPr>
      <w:r>
        <w:t xml:space="preserve">Email</w:t>
      </w:r>
      <w:r>
        <w:t xml:space="preserve"> </w:t>
      </w:r>
      <w:r>
        <w:t xml:space="preserve">Push Notification</w:t>
      </w:r>
      <w:r>
        <w:t xml:space="preserve"> </w:t>
      </w:r>
      <w:r>
        <w:t xml:space="preserve">Webhook</w:t>
      </w:r>
    </w:p>
    <w:p>
      <w:r>
        <w:pict>
          <v:rect style="width:0;height:1.5pt" o:hralign="center" o:hrstd="t" o:hr="t"/>
        </w:pict>
      </w:r>
    </w:p>
    <w:bookmarkEnd w:id="30"/>
    <w:bookmarkStart w:id="31" w:name="Xd5870f8a670318741c32ee78988d23d2d9fd091"/>
    <w:p>
      <w:pPr>
        <w:pStyle w:val="Heading1"/>
      </w:pPr>
      <w:r>
        <w:t xml:space="preserve">Feature 10: AI Investment Intelligence Dashboard</w:t>
      </w:r>
    </w:p>
    <w:p>
      <w:pPr>
        <w:pStyle w:val="FirstParagraph"/>
      </w:pPr>
      <w:r>
        <w:t xml:space="preserve">Create new UI section:</w:t>
      </w:r>
    </w:p>
    <w:p>
      <w:pPr>
        <w:pStyle w:val="BodyText"/>
      </w:pPr>
      <w:r>
        <w:t xml:space="preserve">Investment Intelligence</w:t>
      </w:r>
    </w:p>
    <w:p>
      <w:pPr>
        <w:pStyle w:val="BodyText"/>
      </w:pPr>
      <w:r>
        <w:t xml:space="preserve">Widgets:</w:t>
      </w:r>
    </w:p>
    <w:p>
      <w:pPr>
        <w:pStyle w:val="BodyText"/>
      </w:pPr>
      <w:r>
        <w:t xml:space="preserve">Economic Calendar</w:t>
      </w:r>
    </w:p>
    <w:p>
      <w:pPr>
        <w:pStyle w:val="BodyText"/>
      </w:pPr>
      <w:r>
        <w:t xml:space="preserve">Upcoming Earnings</w:t>
      </w:r>
    </w:p>
    <w:p>
      <w:pPr>
        <w:pStyle w:val="BodyText"/>
      </w:pPr>
      <w:r>
        <w:t xml:space="preserve">Congress Trading</w:t>
      </w:r>
    </w:p>
    <w:p>
      <w:pPr>
        <w:pStyle w:val="BodyText"/>
      </w:pPr>
      <w:r>
        <w:t xml:space="preserve">Insider Trading</w:t>
      </w:r>
    </w:p>
    <w:p>
      <w:pPr>
        <w:pStyle w:val="BodyText"/>
      </w:pPr>
      <w:r>
        <w:t xml:space="preserve">Institutional Buying</w:t>
      </w:r>
    </w:p>
    <w:p>
      <w:pPr>
        <w:pStyle w:val="BodyText"/>
      </w:pPr>
      <w:r>
        <w:t xml:space="preserve">Catalyst Leaderboard</w:t>
      </w:r>
    </w:p>
    <w:p>
      <w:pPr>
        <w:pStyle w:val="BodyText"/>
      </w:pPr>
      <w:r>
        <w:t xml:space="preserve">Risk Leaderboard</w:t>
      </w:r>
    </w:p>
    <w:p>
      <w:pPr>
        <w:pStyle w:val="BodyText"/>
      </w:pPr>
      <w:r>
        <w:t xml:space="preserve">Top Smart Money Stocks</w:t>
      </w:r>
    </w:p>
    <w:p>
      <w:pPr>
        <w:pStyle w:val="BodyText"/>
      </w:pPr>
      <w:r>
        <w:t xml:space="preserve">Top Insider Buying Stocks</w:t>
      </w:r>
    </w:p>
    <w:p>
      <w:pPr>
        <w:pStyle w:val="BodyText"/>
      </w:pPr>
      <w:r>
        <w:t xml:space="preserve">Top Congress Buying Stocks</w:t>
      </w:r>
    </w:p>
    <w:p>
      <w:r>
        <w:pict>
          <v:rect style="width:0;height:1.5pt" o:hralign="center" o:hrstd="t" o:hr="t"/>
        </w:pict>
      </w:r>
    </w:p>
    <w:bookmarkEnd w:id="31"/>
    <w:bookmarkStart w:id="32" w:name="feature-11-ai-composite-score"/>
    <w:p>
      <w:pPr>
        <w:pStyle w:val="Heading1"/>
      </w:pPr>
      <w:r>
        <w:t xml:space="preserve">Feature 11: AI Composite Score</w:t>
      </w:r>
    </w:p>
    <w:p>
      <w:pPr>
        <w:pStyle w:val="FirstParagraph"/>
      </w:pPr>
      <w:r>
        <w:t xml:space="preserve">Create flagship score.</w:t>
      </w:r>
    </w:p>
    <w:p>
      <w:pPr>
        <w:pStyle w:val="BodyText"/>
      </w:pPr>
      <w:r>
        <w:t xml:space="preserve">AI Composite Score (0-100)</w:t>
      </w:r>
    </w:p>
    <w:p>
      <w:pPr>
        <w:pStyle w:val="BodyText"/>
      </w:pPr>
      <w:r>
        <w:t xml:space="preserve">Weighting:</w:t>
      </w:r>
    </w:p>
    <w:p>
      <w:pPr>
        <w:pStyle w:val="BodyText"/>
      </w:pPr>
      <w:r>
        <w:t xml:space="preserve">Technical Score:</w:t>
      </w:r>
      <w:r>
        <w:t xml:space="preserve"> </w:t>
      </w:r>
      <w:r>
        <w:t xml:space="preserve">20%</w:t>
      </w:r>
    </w:p>
    <w:p>
      <w:pPr>
        <w:pStyle w:val="BodyText"/>
      </w:pPr>
      <w:r>
        <w:t xml:space="preserve">Fundamental Score:</w:t>
      </w:r>
      <w:r>
        <w:t xml:space="preserve"> </w:t>
      </w:r>
      <w:r>
        <w:t xml:space="preserve">20%</w:t>
      </w:r>
    </w:p>
    <w:p>
      <w:pPr>
        <w:pStyle w:val="BodyText"/>
      </w:pPr>
      <w:r>
        <w:t xml:space="preserve">Catalyst Score:</w:t>
      </w:r>
      <w:r>
        <w:t xml:space="preserve"> </w:t>
      </w:r>
      <w:r>
        <w:t xml:space="preserve">20%</w:t>
      </w:r>
    </w:p>
    <w:p>
      <w:pPr>
        <w:pStyle w:val="BodyText"/>
      </w:pPr>
      <w:r>
        <w:t xml:space="preserve">Smart Money Score:</w:t>
      </w:r>
      <w:r>
        <w:t xml:space="preserve"> </w:t>
      </w:r>
      <w:r>
        <w:t xml:space="preserve">15%</w:t>
      </w:r>
    </w:p>
    <w:p>
      <w:pPr>
        <w:pStyle w:val="BodyText"/>
      </w:pPr>
      <w:r>
        <w:t xml:space="preserve">Congress Score:</w:t>
      </w:r>
      <w:r>
        <w:t xml:space="preserve"> </w:t>
      </w:r>
      <w:r>
        <w:t xml:space="preserve">10%</w:t>
      </w:r>
    </w:p>
    <w:p>
      <w:pPr>
        <w:pStyle w:val="BodyText"/>
      </w:pPr>
      <w:r>
        <w:t xml:space="preserve">Insider Score:</w:t>
      </w:r>
      <w:r>
        <w:t xml:space="preserve"> </w:t>
      </w:r>
      <w:r>
        <w:t xml:space="preserve">10%</w:t>
      </w:r>
    </w:p>
    <w:p>
      <w:pPr>
        <w:pStyle w:val="BodyText"/>
      </w:pPr>
      <w:r>
        <w:t xml:space="preserve">Risk Adjustment:</w:t>
      </w:r>
      <w:r>
        <w:t xml:space="preserve"> </w:t>
      </w:r>
      <w:r>
        <w:t xml:space="preserve">5%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Strong Buy</w:t>
      </w:r>
      <w:r>
        <w:t xml:space="preserve"> </w:t>
      </w:r>
      <w:r>
        <w:t xml:space="preserve">Buy</w:t>
      </w:r>
      <w:r>
        <w:t xml:space="preserve"> </w:t>
      </w:r>
      <w:r>
        <w:t xml:space="preserve">Neutral</w:t>
      </w:r>
      <w:r>
        <w:t xml:space="preserve"> </w:t>
      </w:r>
      <w:r>
        <w:t xml:space="preserve">Sell</w:t>
      </w:r>
      <w:r>
        <w:t xml:space="preserve"> </w:t>
      </w:r>
      <w:r>
        <w:t xml:space="preserve">Strong Sell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NVDA</w:t>
      </w:r>
    </w:p>
    <w:p>
      <w:pPr>
        <w:pStyle w:val="BodyText"/>
      </w:pPr>
      <w:r>
        <w:t xml:space="preserve">Technical:</w:t>
      </w:r>
      <w:r>
        <w:t xml:space="preserve"> </w:t>
      </w:r>
      <w:r>
        <w:t xml:space="preserve">91</w:t>
      </w:r>
    </w:p>
    <w:p>
      <w:pPr>
        <w:pStyle w:val="BodyText"/>
      </w:pPr>
      <w:r>
        <w:t xml:space="preserve">Fundamental:</w:t>
      </w:r>
      <w:r>
        <w:t xml:space="preserve"> </w:t>
      </w:r>
      <w:r>
        <w:t xml:space="preserve">94</w:t>
      </w:r>
    </w:p>
    <w:p>
      <w:pPr>
        <w:pStyle w:val="BodyText"/>
      </w:pPr>
      <w:r>
        <w:t xml:space="preserve">Catalyst:</w:t>
      </w:r>
      <w:r>
        <w:t xml:space="preserve"> </w:t>
      </w:r>
      <w:r>
        <w:t xml:space="preserve">88</w:t>
      </w:r>
    </w:p>
    <w:p>
      <w:pPr>
        <w:pStyle w:val="BodyText"/>
      </w:pPr>
      <w:r>
        <w:t xml:space="preserve">Smart Money:</w:t>
      </w:r>
      <w:r>
        <w:t xml:space="preserve"> </w:t>
      </w:r>
      <w:r>
        <w:t xml:space="preserve">95</w:t>
      </w:r>
    </w:p>
    <w:p>
      <w:pPr>
        <w:pStyle w:val="BodyText"/>
      </w:pPr>
      <w:r>
        <w:t xml:space="preserve">Congress:</w:t>
      </w:r>
      <w:r>
        <w:t xml:space="preserve"> </w:t>
      </w:r>
      <w:r>
        <w:t xml:space="preserve">84</w:t>
      </w:r>
    </w:p>
    <w:p>
      <w:pPr>
        <w:pStyle w:val="BodyText"/>
      </w:pPr>
      <w:r>
        <w:t xml:space="preserve">Insider:</w:t>
      </w:r>
      <w:r>
        <w:t xml:space="preserve"> </w:t>
      </w:r>
      <w:r>
        <w:t xml:space="preserve">89</w:t>
      </w:r>
    </w:p>
    <w:p>
      <w:pPr>
        <w:pStyle w:val="BodyText"/>
      </w:pPr>
      <w:r>
        <w:t xml:space="preserve">AI Composite:</w:t>
      </w:r>
      <w:r>
        <w:t xml:space="preserve"> </w:t>
      </w:r>
      <w:r>
        <w:t xml:space="preserve">92</w:t>
      </w:r>
    </w:p>
    <w:p>
      <w:pPr>
        <w:pStyle w:val="BodyText"/>
      </w:pPr>
      <w:r>
        <w:t xml:space="preserve">Recommendation:</w:t>
      </w:r>
      <w:r>
        <w:t xml:space="preserve"> </w:t>
      </w:r>
      <w:r>
        <w:t xml:space="preserve">Strong Buy</w:t>
      </w:r>
    </w:p>
    <w:p>
      <w:r>
        <w:pict>
          <v:rect style="width:0;height:1.5pt" o:hralign="center" o:hrstd="t" o:hr="t"/>
        </w:pict>
      </w:r>
    </w:p>
    <w:bookmarkEnd w:id="32"/>
    <w:bookmarkStart w:id="33" w:name="feature-12-database-design"/>
    <w:p>
      <w:pPr>
        <w:pStyle w:val="Heading1"/>
      </w:pPr>
      <w:r>
        <w:t xml:space="preserve">Feature 12: Database Design</w:t>
      </w:r>
    </w:p>
    <w:p>
      <w:pPr>
        <w:pStyle w:val="FirstParagraph"/>
      </w:pPr>
      <w:r>
        <w:t xml:space="preserve">Create tables:</w:t>
      </w:r>
    </w:p>
    <w:p>
      <w:pPr>
        <w:pStyle w:val="BodyText"/>
      </w:pPr>
      <w:r>
        <w:t xml:space="preserve">economic_events</w:t>
      </w:r>
      <w:r>
        <w:t xml:space="preserve"> </w:t>
      </w:r>
      <w:r>
        <w:t xml:space="preserve">earnings_events</w:t>
      </w:r>
      <w:r>
        <w:t xml:space="preserve"> </w:t>
      </w:r>
      <w:r>
        <w:t xml:space="preserve">earnings_results</w:t>
      </w:r>
      <w:r>
        <w:t xml:space="preserve"> </w:t>
      </w:r>
      <w:r>
        <w:t xml:space="preserve">insider_transactions</w:t>
      </w:r>
      <w:r>
        <w:t xml:space="preserve"> </w:t>
      </w:r>
      <w:r>
        <w:t xml:space="preserve">congress_transactions</w:t>
      </w:r>
      <w:r>
        <w:t xml:space="preserve"> </w:t>
      </w:r>
      <w:r>
        <w:t xml:space="preserve">political_events</w:t>
      </w:r>
      <w:r>
        <w:t xml:space="preserve"> </w:t>
      </w:r>
      <w:r>
        <w:t xml:space="preserve">institutional_holdings</w:t>
      </w:r>
      <w:r>
        <w:t xml:space="preserve"> </w:t>
      </w:r>
      <w:r>
        <w:t xml:space="preserve">institutional_transactions</w:t>
      </w:r>
      <w:r>
        <w:t xml:space="preserve"> </w:t>
      </w:r>
      <w:r>
        <w:t xml:space="preserve">catalyst_scores</w:t>
      </w:r>
      <w:r>
        <w:t xml:space="preserve"> </w:t>
      </w:r>
      <w:r>
        <w:t xml:space="preserve">risk_scores</w:t>
      </w:r>
      <w:r>
        <w:t xml:space="preserve"> </w:t>
      </w:r>
      <w:r>
        <w:t xml:space="preserve">composite_scores</w:t>
      </w:r>
      <w:r>
        <w:t xml:space="preserve"> </w:t>
      </w:r>
      <w:r>
        <w:t xml:space="preserve">alerts</w:t>
      </w:r>
    </w:p>
    <w:p>
      <w:pPr>
        <w:pStyle w:val="BodyText"/>
      </w:pPr>
      <w:r>
        <w:t xml:space="preserve">Create indexes optimized for:</w:t>
      </w:r>
    </w:p>
    <w:p>
      <w:pPr>
        <w:pStyle w:val="BodyText"/>
      </w:pPr>
      <w:r>
        <w:t xml:space="preserve">ticker</w:t>
      </w:r>
      <w:r>
        <w:t xml:space="preserve"> </w:t>
      </w:r>
      <w:r>
        <w:t xml:space="preserve">event_date</w:t>
      </w:r>
      <w:r>
        <w:t xml:space="preserve"> </w:t>
      </w:r>
      <w:r>
        <w:t xml:space="preserve">score</w:t>
      </w:r>
      <w:r>
        <w:t xml:space="preserve"> </w:t>
      </w:r>
      <w:r>
        <w:t xml:space="preserve">sector</w:t>
      </w:r>
    </w:p>
    <w:p>
      <w:r>
        <w:pict>
          <v:rect style="width:0;height:1.5pt" o:hralign="center" o:hrstd="t" o:hr="t"/>
        </w:pict>
      </w:r>
    </w:p>
    <w:bookmarkEnd w:id="33"/>
    <w:bookmarkStart w:id="34" w:name="feature-13-ai-copilot-integration"/>
    <w:p>
      <w:pPr>
        <w:pStyle w:val="Heading1"/>
      </w:pPr>
      <w:r>
        <w:t xml:space="preserve">Feature 13: AI Copilot Integration</w:t>
      </w:r>
    </w:p>
    <w:p>
      <w:pPr>
        <w:pStyle w:val="FirstParagraph"/>
      </w:pPr>
      <w:r>
        <w:t xml:space="preserve">Allow users to ask:</w:t>
      </w:r>
    </w:p>
    <w:p>
      <w:pPr>
        <w:pStyle w:val="BodyText"/>
      </w:pPr>
      <w:r>
        <w:t xml:space="preserve">Why is NVDA ranked #1?</w:t>
      </w:r>
    </w:p>
    <w:p>
      <w:pPr>
        <w:pStyle w:val="BodyText"/>
      </w:pPr>
      <w:r>
        <w:t xml:space="preserve">Why did PLTR move today?</w:t>
      </w:r>
    </w:p>
    <w:p>
      <w:pPr>
        <w:pStyle w:val="BodyText"/>
      </w:pPr>
      <w:r>
        <w:t xml:space="preserve">What events are coming this week?</w:t>
      </w:r>
    </w:p>
    <w:p>
      <w:pPr>
        <w:pStyle w:val="BodyText"/>
      </w:pPr>
      <w:r>
        <w:t xml:space="preserve">Show stocks with insider buying.</w:t>
      </w:r>
    </w:p>
    <w:p>
      <w:pPr>
        <w:pStyle w:val="BodyText"/>
      </w:pPr>
      <w:r>
        <w:t xml:space="preserve">Show stocks with high catalyst scores.</w:t>
      </w:r>
    </w:p>
    <w:p>
      <w:pPr>
        <w:pStyle w:val="BodyText"/>
      </w:pPr>
      <w:r>
        <w:t xml:space="preserve">Explain this stock’s AI Composite Score.</w:t>
      </w:r>
    </w:p>
    <w:p>
      <w:pPr>
        <w:pStyle w:val="BodyText"/>
      </w:pPr>
      <w:r>
        <w:t xml:space="preserve">The AI assistant must explain all scoring logic and cite underlying events.</w:t>
      </w:r>
    </w:p>
    <w:p>
      <w:r>
        <w:pict>
          <v:rect style="width:0;height:1.5pt" o:hralign="center" o:hrstd="t" o:hr="t"/>
        </w:pict>
      </w:r>
    </w:p>
    <w:bookmarkEnd w:id="34"/>
    <w:bookmarkStart w:id="35" w:name="engineering-requirements"/>
    <w:p>
      <w:pPr>
        <w:pStyle w:val="Heading1"/>
      </w:pPr>
      <w:r>
        <w:t xml:space="preserve">Engineering Requirements</w:t>
      </w:r>
    </w:p>
    <w:p>
      <w:pPr>
        <w:pStyle w:val="FirstParagraph"/>
      </w:pPr>
      <w:r>
        <w:t xml:space="preserve">Use:</w:t>
      </w:r>
    </w:p>
    <w:p>
      <w:pPr>
        <w:pStyle w:val="BodyText"/>
      </w:pPr>
      <w:r>
        <w:t xml:space="preserve">Python</w:t>
      </w:r>
      <w:r>
        <w:t xml:space="preserve"> </w:t>
      </w:r>
      <w:r>
        <w:t xml:space="preserve">FastAPI</w:t>
      </w:r>
      <w:r>
        <w:t xml:space="preserve"> </w:t>
      </w:r>
      <w:r>
        <w:t xml:space="preserve">PostgreSQL</w:t>
      </w:r>
      <w:r>
        <w:t xml:space="preserve"> </w:t>
      </w:r>
      <w:r>
        <w:t xml:space="preserve">Redis</w:t>
      </w:r>
      <w:r>
        <w:t xml:space="preserve"> </w:t>
      </w:r>
      <w:r>
        <w:t xml:space="preserve">DuckDB</w:t>
      </w:r>
      <w:r>
        <w:t xml:space="preserve"> </w:t>
      </w:r>
      <w:r>
        <w:t xml:space="preserve">PyTorch</w:t>
      </w:r>
    </w:p>
    <w:p>
      <w:pPr>
        <w:pStyle w:val="BodyText"/>
      </w:pPr>
      <w:r>
        <w:t xml:space="preserve">Architecture:</w:t>
      </w:r>
    </w:p>
    <w:p>
      <w:pPr>
        <w:pStyle w:val="BodyText"/>
      </w:pPr>
      <w:r>
        <w:t xml:space="preserve">Clean Architecture</w:t>
      </w:r>
      <w:r>
        <w:t xml:space="preserve"> </w:t>
      </w:r>
      <w:r>
        <w:t xml:space="preserve">DDD</w:t>
      </w:r>
      <w:r>
        <w:t xml:space="preserve"> </w:t>
      </w:r>
      <w:r>
        <w:t xml:space="preserve">Event Driven Design</w:t>
      </w:r>
    </w:p>
    <w:p>
      <w:pPr>
        <w:pStyle w:val="BodyText"/>
      </w:pPr>
      <w:r>
        <w:t xml:space="preserve">Deployment:</w:t>
      </w:r>
    </w:p>
    <w:p>
      <w:pPr>
        <w:pStyle w:val="BodyText"/>
      </w:pPr>
      <w:r>
        <w:t xml:space="preserve">Docker Compose</w:t>
      </w:r>
      <w:r>
        <w:t xml:space="preserve"> </w:t>
      </w:r>
      <w:r>
        <w:t xml:space="preserve">AWS ECS Fargate</w:t>
      </w:r>
      <w:r>
        <w:t xml:space="preserve"> </w:t>
      </w:r>
      <w:r>
        <w:t xml:space="preserve">Terraform</w:t>
      </w:r>
    </w:p>
    <w:p>
      <w:pPr>
        <w:pStyle w:val="BodyText"/>
      </w:pPr>
      <w:r>
        <w:t xml:space="preserve">Testing:</w:t>
      </w:r>
    </w:p>
    <w:p>
      <w:pPr>
        <w:pStyle w:val="BodyText"/>
      </w:pPr>
      <w:r>
        <w:t xml:space="preserve">Unit Tests</w:t>
      </w:r>
      <w:r>
        <w:t xml:space="preserve"> </w:t>
      </w:r>
      <w:r>
        <w:t xml:space="preserve">Integration Tests</w:t>
      </w:r>
      <w:r>
        <w:t xml:space="preserve"> </w:t>
      </w:r>
      <w:r>
        <w:t xml:space="preserve">End-to-End Tests</w:t>
      </w:r>
    </w:p>
    <w:p>
      <w:pPr>
        <w:pStyle w:val="BodyText"/>
      </w:pPr>
      <w:r>
        <w:t xml:space="preserve">Coverage Target:</w:t>
      </w:r>
      <w:r>
        <w:t xml:space="preserve"> </w:t>
      </w:r>
      <w:r>
        <w:t xml:space="preserve">80%+</w:t>
      </w:r>
    </w:p>
    <w:p>
      <w:r>
        <w:pict>
          <v:rect style="width:0;height:1.5pt" o:hralign="center" o:hrstd="t" o:hr="t"/>
        </w:pict>
      </w:r>
    </w:p>
    <w:bookmarkEnd w:id="35"/>
    <w:bookmarkStart w:id="36" w:name="deliverables"/>
    <w:p>
      <w:pPr>
        <w:pStyle w:val="Heading1"/>
      </w:pPr>
      <w:r>
        <w:t xml:space="preserve">Deliverables</w:t>
      </w:r>
    </w:p>
    <w:p>
      <w:pPr>
        <w:pStyle w:val="FirstParagraph"/>
      </w:pPr>
      <w:r>
        <w:t xml:space="preserve">Generate:</w:t>
      </w:r>
    </w:p>
    <w:p>
      <w:pPr>
        <w:pStyle w:val="Compact"/>
        <w:numPr>
          <w:ilvl w:val="0"/>
          <w:numId w:val="1017"/>
        </w:numPr>
      </w:pPr>
      <w:r>
        <w:t xml:space="preserve">Architecture Design</w:t>
      </w:r>
    </w:p>
    <w:p>
      <w:pPr>
        <w:pStyle w:val="Compact"/>
        <w:numPr>
          <w:ilvl w:val="0"/>
          <w:numId w:val="1017"/>
        </w:numPr>
      </w:pPr>
      <w:r>
        <w:t xml:space="preserve">Database Schema</w:t>
      </w:r>
    </w:p>
    <w:p>
      <w:pPr>
        <w:pStyle w:val="Compact"/>
        <w:numPr>
          <w:ilvl w:val="0"/>
          <w:numId w:val="1017"/>
        </w:numPr>
      </w:pPr>
      <w:r>
        <w:t xml:space="preserve">Service Design</w:t>
      </w:r>
    </w:p>
    <w:p>
      <w:pPr>
        <w:pStyle w:val="Compact"/>
        <w:numPr>
          <w:ilvl w:val="0"/>
          <w:numId w:val="1017"/>
        </w:numPr>
      </w:pPr>
      <w:r>
        <w:t xml:space="preserve">API Specifications</w:t>
      </w:r>
    </w:p>
    <w:p>
      <w:pPr>
        <w:pStyle w:val="Compact"/>
        <w:numPr>
          <w:ilvl w:val="0"/>
          <w:numId w:val="1017"/>
        </w:numPr>
      </w:pPr>
      <w:r>
        <w:t xml:space="preserve">Backend Implementation</w:t>
      </w:r>
    </w:p>
    <w:p>
      <w:pPr>
        <w:pStyle w:val="Compact"/>
        <w:numPr>
          <w:ilvl w:val="0"/>
          <w:numId w:val="1017"/>
        </w:numPr>
      </w:pPr>
      <w:r>
        <w:t xml:space="preserve">Frontend Dashboard</w:t>
      </w:r>
    </w:p>
    <w:p>
      <w:pPr>
        <w:pStyle w:val="Compact"/>
        <w:numPr>
          <w:ilvl w:val="0"/>
          <w:numId w:val="1017"/>
        </w:numPr>
      </w:pPr>
      <w:r>
        <w:t xml:space="preserve">Docker Configuration</w:t>
      </w:r>
    </w:p>
    <w:p>
      <w:pPr>
        <w:pStyle w:val="Compact"/>
        <w:numPr>
          <w:ilvl w:val="0"/>
          <w:numId w:val="1017"/>
        </w:numPr>
      </w:pPr>
      <w:r>
        <w:t xml:space="preserve">Terraform Deployment</w:t>
      </w:r>
    </w:p>
    <w:p>
      <w:pPr>
        <w:pStyle w:val="Compact"/>
        <w:numPr>
          <w:ilvl w:val="0"/>
          <w:numId w:val="1017"/>
        </w:numPr>
      </w:pPr>
      <w:r>
        <w:t xml:space="preserve">Test Suite</w:t>
      </w:r>
    </w:p>
    <w:p>
      <w:pPr>
        <w:pStyle w:val="Compact"/>
        <w:numPr>
          <w:ilvl w:val="0"/>
          <w:numId w:val="1017"/>
        </w:numPr>
      </w:pPr>
      <w:r>
        <w:t xml:space="preserve">Documentation</w:t>
      </w:r>
    </w:p>
    <w:p>
      <w:pPr>
        <w:pStyle w:val="FirstParagraph"/>
      </w:pPr>
      <w:r>
        <w:t xml:space="preserve">Begin by designing the architecture and database schema before implementing code.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2026-06-16T20:34:10Z</dcterms:created>
  <dcterms:modified xsi:type="dcterms:W3CDTF">2026-06-16T20:34:10Z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