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Consultora Rode: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Cambios realizados: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Meta description: En esta etiqueta agregué un breve párrafo en cada página detallando el contenido que habrá dentro de la misma.</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Meta keywords: Agregué las palabras clave de modo que el contenido pueda ser visible en el buscador. Siempre personalizando las keywords para cada una de las páginas.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Meta ROBOTS: Ingrese esta etiqueta para que el buscador indexe y pueda rastrear todo el contenido del sitio.</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Meta revisit-after: De modo que los buscadores vuelvan a visitar la sitio cada 5 dias para indexar los cambios o actualizaciones que se realicen.</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Meta language y meta content language: Coloque esta etiqueta para dar a entender que el sitio y el contenido son en idioma español.</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Meta distribution: De modo que el sitio web se distribuya de manera global.</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Meta country y meta city: Ubicación geográfica del sitio web, en este caso, General Ramirez, Argentina.</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Meta author: Si bien no modificara en los motores de busqueda, lo agregue para hacer referencia al autor del sitio, en mi caso, Lautaro.</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Meta title: Volví a escribir los títulos que ya había colocado previamente en cada uno de los html de las páginas, de modo que así se pueda ver si se encuentra en el buscador web.</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Error404: Realice una nueva página que redirige al index en caso de error 404.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