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Pre-Entrega Checkpoint — Ecosistemas Multimedia de Audio (Voice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Circuito Cerrado Conversacional de Voz — Electromundo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Lautaro Bustos 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Este entregable extiende el workflow del Módulo 5 (rag_conocimiento_bustosraiz_lautaro.json, con RAG sobre Supabase/pgvector) sumándole la capa de voz (STT/TTS) de este checkpoint sobre el mismo bot de Telegram. El agente central, su base de conocimiento y su System Prompt son los mismos del Módulo 5; lo nuevo es todo lo que rodea la entrada y salida de audio.</w:t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1 — Interceptación Binaria de Entrada (Trigger)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El Telegram Trigger escucha updates de tipo "message" sobre el mismo bot ya configurado en checkpoints anteriores. Cuando el update trae una nota de voz, el objeto message.voice llega con file_id, mime_type (audio/ogg), duration y file_size  se ve completo en la Figura 1, capturado en una ejecución real con un audio de 3 segundos enviado desde Telegram.</w:t>
      </w:r>
    </w:p>
    <w:p w:rsidR="00000000" w:rsidDel="00000000" w:rsidP="00000000" w:rsidRDefault="00000000" w:rsidRPr="00000000" w14:paraId="00000007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71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1. Telegram Trigger — payload real de una nota de voz entrante (message.voice.file_id, mime_type audio/ogg).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Inmediatamente después del trigger se agregó el nodo IF "¿Es Nota de Voz?", que evalúa si message.voice.file_id existe. Esto separa el flujo en dos ramas sin duplicar el resto del pipeline: si es voz, sigue por la rama STT→Agente→TTS de este checkpoint; si es texto, sigue por el camino de siempre. La captura del canvas completo (Figura 6, más adelante) muestra ambas ramas conectadas.</w:t>
      </w:r>
    </w:p>
    <w:p w:rsidR="00000000" w:rsidDel="00000000" w:rsidP="00000000" w:rsidRDefault="00000000" w:rsidRPr="00000000" w14:paraId="0000000A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2 — Oídos del Agente (Speech-to-Text)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La consigna nombra al "OpenAI Whisper Node" nativo. En este proyecto se optó por una variante funcionalmente equivalente: un nodo HTTP Request contra la API de transcripción de Groq (endpoint OpenAI-compatible /openai/v1/audio/transcriptions), usando el modelo whisper-large-v3-turbo el mismo modelo Whisper. Esta es la misma técnica que se mostró en clase.</w:t>
      </w:r>
    </w:p>
    <w:p w:rsidR="00000000" w:rsidDel="00000000" w:rsidP="00000000" w:rsidRDefault="00000000" w:rsidRPr="00000000" w14:paraId="0000000C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718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2. HTTP Request: Whisper STT (Groq) — configuración y ejecución real. Transcripción obtenida: “Me arrepenti y la compra. ¿Qué hago?”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3 — Cerebro del Sistema (AI Agent 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La salida de texto limpio de Whisper/Groq (campo text) se arma junto con session_id, chat_id y origen="telegram_voz" en el nodo "Preparar Entrada Telegram (Voz)", y de ahí se conecta directo a la entrada del mismo AI Agent RAG (Electromundo) del Módulo 5.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/>
        <w:drawing>
          <wp:inline distB="0" distT="0" distL="0" distR="0">
            <wp:extent cx="5943600" cy="32670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3. AI Agent RAG (Electromundo) recibiendo la entrada transcripta por voz y respondiendo con cita de fuente, con la regla de contención financiera visible en el System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El agente está configurado en modo Tools Agent, con la herramienta Consultar_Manual_Politicas (Vector Store Retrieve Tool → Supabase) como única fuente de verdad, heredando toda la regla anti-alucinación “No sé” y de citación de fuentes definida en el Módulo 5.</w:t>
      </w:r>
    </w:p>
    <w:p w:rsidR="00000000" w:rsidDel="00000000" w:rsidP="00000000" w:rsidRDefault="00000000" w:rsidRPr="00000000" w14:paraId="00000013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4 — Contención Financiera en el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Se agregó al System Message del agente (sin tocar el resto de las reglas ya validadas en el Módulo 5) el siguiente bloque textual, visible en la Figura 3:</w:t>
      </w:r>
    </w:p>
    <w:p w:rsidR="00000000" w:rsidDel="00000000" w:rsidP="00000000" w:rsidRDefault="00000000" w:rsidRPr="00000000" w14:paraId="0000001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CONTENCIÓN FINANCIERA PARA RESPUESTAS DE VOZ (regla de negocio obligatoria):</w:t>
        <w:br w:type="textWrapping"/>
        <w:t xml:space="preserve">- Si el campo de contexto indica que el origen del mensaje es "telegram_voz" (el</w:t>
        <w:br w:type="textWrapping"/>
        <w:t xml:space="preserve">  usuario envió una nota de voz), tu respuesta escrita debe limitarse</w:t>
        <w:br w:type="textWrapping"/>
        <w:t xml:space="preserve">  imperativamente a un máximo de 200 caracteres, incluyendo la cita de fuente.</w:t>
        <w:br w:type="textWrapping"/>
        <w:t xml:space="preserve">  Sé directo y priorizá el dato concreto por sobre las formalidades.</w:t>
        <w:br w:type="textWrapping"/>
        <w:t xml:space="preserve">- Para el resto de los orígenes podés mantener el formato breve habitual, sin</w:t>
        <w:br w:type="textWrapping"/>
        <w:t xml:space="preserve">  el límite estricto de 200 caracteres.</w:t>
        <w:br w:type="textWrapping"/>
        <w:t xml:space="preserve">- Nunca superes los 200 caracteres en una respuesta de voz: cada carácter de</w:t>
        <w:br w:type="textWrapping"/>
        <w:t xml:space="preserve">  más se cobra en la API de síntesis.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Justificación de negocio: tanto ElevenLabs como la mayoría de las APIs de síntesis de voz cobran por carácter procesado, no por audio generado ni por minuto. Acotar la respuesta a 200 caracteres solo en la rama de voz (dejando las respuestas de texto/chat con su formato habitual, que puede incluir citas más largas) evita pagar de más por saludos, disclaimers o texto que el usuario no necesita escuchar leído letra por letra.</w:t>
      </w:r>
    </w:p>
    <w:p w:rsidR="00000000" w:rsidDel="00000000" w:rsidP="00000000" w:rsidRDefault="00000000" w:rsidRPr="00000000" w14:paraId="00000017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5 — Voz del Agente (Text-to-Speech)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La salida del agente se enruta según el campo origen mediante un nodo Switch ("Router de Salida (Origen)"): origen=telegram → respuesta de texto (como en el Módulo 5); origen=telegram_voz → síntesis de voz. Para la síntesis se usó el nodo HTTP Request contra la API de ElevenLabs (POST /v1/text-to-speech/{voice_id}), con el modelo eleven_multilingual_v2 y los sliders de Stability y Similarity/Clarity parametrizados por JSON:</w:t>
      </w:r>
    </w:p>
    <w:p w:rsidR="00000000" w:rsidDel="00000000" w:rsidP="00000000" w:rsidRDefault="00000000" w:rsidRPr="00000000" w14:paraId="00000019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718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4. HTTP Request: ElevenLabs Sintetizar Voz — body JSON con model_id “eleven_multilingual_v2” y voice_settings (stability 0.55, similarity_boost 0.75).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ID: eleven_multilingual_v2  necesario para que la pronunciación en español sea natural (vs. el modelo mono-idioma en inglés).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Stability: 0.55  valor medio, perfil de “Voz de Soporte” según la guía de la unidad: cálido y resolutivo, sin caer en la monotonía de una voz institucional (0.75-0.85) ni en la excesiva variabilidad de una voz narrativa (valores bajos).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Similarity/Clarity (similarity_boost): 0.75 — prioriza fidelidad al timbre de la voz elegida por sobre variaciones expresivas extremas.</w:t>
      </w:r>
    </w:p>
    <w:p w:rsidR="00000000" w:rsidDel="00000000" w:rsidP="00000000" w:rsidRDefault="00000000" w:rsidRPr="00000000" w14:paraId="0000001E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6 — Salida Multimedia Binaria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El archivo de audio generado por ElevenLabs (Response Format: File, Put Output in Field: data) se conecta directo al nodo final de Telegram configurado con operation: sendAudio, tomando el binario de la propiedad data y el chatId de forma dinámica desde el nodo de contrato de salida del agente.</w:t>
      </w:r>
    </w:p>
    <w:p w:rsidR="00000000" w:rsidDel="00000000" w:rsidP="00000000" w:rsidRDefault="00000000" w:rsidRPr="00000000" w14:paraId="00000020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8670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Figura 5. Tramo final del canvas: ElevenLabs → Telegram: Enviar Nota de Voz (sendAudio) → Compliance: Destruir Binario.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7 — Ruta de Contingencia No-Code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Inmediatamente después de la transcripción, un nodo IF ("¿Transcripción Válida?") valida que el texto devuelto por Groq tenga 3 caracteres o más. Si la condición es verdadera, el flujo sigue normalmente hacia el agente; si es falsa (audio vacío, corrupto o con ruido de fondo extremo que Whisper no pudo interpretar), se desvía hacia "Telegram: Audio No Entendido", que le pide al usuario reintentar en un entorno con menos ruido o escribir su consulta  sin llegar a invocar al agente ni a la síntesis de voz, ahorrando esas dos llamadas de API.</w:t>
      </w:r>
    </w:p>
    <w:p w:rsidR="00000000" w:rsidDel="00000000" w:rsidP="00000000" w:rsidRDefault="00000000" w:rsidRPr="00000000" w14:paraId="00000024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10050" cy="3705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6. Nodo ¿Transcripción Válida? con sus dos salidas: continuar al agente (true) o mensaje de contingencia (false).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8 — Marcos de Compliance y Destrucción Binaria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Justo después de enviar la nota de voz de respuesta, un Code node ("Compliance: Destruir Binario") vacía explícitamente item.binary = {} en todos los items, de forma que el archivo de audio generado no quede flotando en el resto del flujo ni sea accesible desde nodos posteriores dentro de la misma ejecución.</w:t>
      </w:r>
    </w:p>
    <w:p w:rsidR="00000000" w:rsidDel="00000000" w:rsidP="00000000" w:rsidRDefault="00000000" w:rsidRPr="00000000" w14:paraId="00000028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194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7. Code node que descarta el binario de audio apenas se confirma el envío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9 — Prueba de Extremo a Extremo (Evidencia de Ejecución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Se probó el circuito completo con Telegram real, no simulado: se envió una nota de voz de 3 segundos diciendo “Me arrepentí de la compra, ¿qué hago?” al bot, y se recibió de vuelta una nota de voz generada de 11 segundos con la respuesta del agente citando la sección correspondiente del manual.</w:t>
      </w:r>
    </w:p>
    <w:p w:rsidR="00000000" w:rsidDel="00000000" w:rsidP="00000000" w:rsidRDefault="00000000" w:rsidRPr="00000000" w14:paraId="0000002C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267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Figura 8. Ejecución completa del workflow en verde, de punta a punta: Telegram Trigger → STT (Groq) → Agente RAG → TTS (ElevenLabs) → Telegram →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83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9. Intercambio real en Telegram: la nota de voz enviada por Lautaro Bustos y la nota de voz de respuesta generada por el bot, reproducible desde el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Pieza 10 — Repositorio con los JSONs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Los archivos de esta entrega (rag_conocimiento_bustosraiz_lautaro.json actualizado con la capa de voz) están en el mismo repositorio usado en checkpoints anteriores: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https://github.com/lautapa96/curso-n8n/tree/main/Entrega6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