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1fmu2a2qfqk">
            <w:r w:rsidDel="00000000" w:rsidR="00000000" w:rsidRPr="00000000">
              <w:rPr>
                <w:b w:val="1"/>
                <w:rtl w:val="0"/>
              </w:rPr>
              <w:t xml:space="preserve">Actores</w:t>
            </w:r>
          </w:hyperlink>
          <w:r w:rsidDel="00000000" w:rsidR="00000000" w:rsidRPr="00000000">
            <w:rPr>
              <w:b w:val="1"/>
              <w:rtl w:val="0"/>
            </w:rPr>
            <w:tab/>
          </w:r>
          <w:r w:rsidDel="00000000" w:rsidR="00000000" w:rsidRPr="00000000">
            <w:fldChar w:fldCharType="begin"/>
            <w:instrText xml:space="preserve"> PAGEREF _u1fmu2a2qfqk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hs7ciar5bxe3">
            <w:r w:rsidDel="00000000" w:rsidR="00000000" w:rsidRPr="00000000">
              <w:rPr>
                <w:b w:val="1"/>
                <w:rtl w:val="0"/>
              </w:rPr>
              <w:t xml:space="preserve">User Stories</w:t>
            </w:r>
          </w:hyperlink>
          <w:r w:rsidDel="00000000" w:rsidR="00000000" w:rsidRPr="00000000">
            <w:rPr>
              <w:b w:val="1"/>
              <w:rtl w:val="0"/>
            </w:rPr>
            <w:tab/>
          </w:r>
          <w:r w:rsidDel="00000000" w:rsidR="00000000" w:rsidRPr="00000000">
            <w:fldChar w:fldCharType="begin"/>
            <w:instrText xml:space="preserve"> PAGEREF _hs7ciar5bxe3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mgd0v4rlseb2">
            <w:r w:rsidDel="00000000" w:rsidR="00000000" w:rsidRPr="00000000">
              <w:rPr>
                <w:b w:val="1"/>
                <w:rtl w:val="0"/>
              </w:rPr>
              <w:t xml:space="preserve">Dudas</w:t>
            </w:r>
          </w:hyperlink>
          <w:r w:rsidDel="00000000" w:rsidR="00000000" w:rsidRPr="00000000">
            <w:rPr>
              <w:b w:val="1"/>
              <w:rtl w:val="0"/>
            </w:rPr>
            <w:tab/>
          </w:r>
          <w:r w:rsidDel="00000000" w:rsidR="00000000" w:rsidRPr="00000000">
            <w:fldChar w:fldCharType="begin"/>
            <w:instrText xml:space="preserve"> PAGEREF _mgd0v4rlseb2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1fmu2a2qfqk" w:id="0"/>
      <w:bookmarkEnd w:id="0"/>
      <w:r w:rsidDel="00000000" w:rsidR="00000000" w:rsidRPr="00000000">
        <w:rPr>
          <w:rtl w:val="0"/>
        </w:rPr>
        <w:t xml:space="preserve">Actores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Yacimiento</w:t>
      </w:r>
    </w:p>
    <w:p w:rsidR="00000000" w:rsidDel="00000000" w:rsidP="00000000" w:rsidRDefault="00000000" w:rsidRPr="00000000">
      <w:pPr>
        <w:numPr>
          <w:ilvl w:val="0"/>
          <w:numId w:val="8"/>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Volumen Inicial / Volumen al día </w:t>
      </w:r>
      <w:r w:rsidDel="00000000" w:rsidR="00000000" w:rsidRPr="00000000">
        <w:rPr>
          <w:rFonts w:ascii="Helvetica Neue" w:cs="Helvetica Neue" w:eastAsia="Helvetica Neue" w:hAnsi="Helvetica Neue"/>
          <w:i w:val="1"/>
          <w:rtl w:val="0"/>
        </w:rPr>
        <w:t xml:space="preserve">i</w:t>
      </w:r>
      <w:r w:rsidDel="00000000" w:rsidR="00000000" w:rsidRPr="00000000">
        <w:rPr>
          <w:rFonts w:ascii="Helvetica Neue" w:cs="Helvetica Neue" w:eastAsia="Helvetica Neue" w:hAnsi="Helvetica Neue"/>
          <w:rtl w:val="0"/>
        </w:rPr>
        <w:t xml:space="preserve">. (en m3)</w:t>
      </w:r>
    </w:p>
    <w:p w:rsidR="00000000" w:rsidDel="00000000" w:rsidP="00000000" w:rsidRDefault="00000000" w:rsidRPr="00000000">
      <w:pPr>
        <w:numPr>
          <w:ilvl w:val="0"/>
          <w:numId w:val="8"/>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Composición Inicial (% agua + % gas + % petróleo)</w:t>
      </w:r>
    </w:p>
    <w:p w:rsidR="00000000" w:rsidDel="00000000" w:rsidP="00000000" w:rsidRDefault="00000000" w:rsidRPr="00000000">
      <w:pPr>
        <w:numPr>
          <w:ilvl w:val="0"/>
          <w:numId w:val="8"/>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Dilución Crítica</w:t>
      </w:r>
    </w:p>
    <w:p w:rsidR="00000000" w:rsidDel="00000000" w:rsidP="00000000" w:rsidRDefault="00000000" w:rsidRPr="00000000">
      <w:pPr>
        <w:numPr>
          <w:ilvl w:val="0"/>
          <w:numId w:val="3"/>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Parcela</w:t>
      </w:r>
    </w:p>
    <w:p w:rsidR="00000000" w:rsidDel="00000000" w:rsidP="00000000" w:rsidRDefault="00000000" w:rsidRPr="00000000">
      <w:pPr>
        <w:numPr>
          <w:ilvl w:val="0"/>
          <w:numId w:val="7"/>
        </w:numPr>
        <w:pBdr/>
        <w:tabs>
          <w:tab w:val="left" w:pos="992.1259842519685"/>
        </w:tabs>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Presión Inicial de boca de Pozo / Presión al día </w:t>
      </w:r>
      <w:r w:rsidDel="00000000" w:rsidR="00000000" w:rsidRPr="00000000">
        <w:rPr>
          <w:rFonts w:ascii="Helvetica Neue" w:cs="Helvetica Neue" w:eastAsia="Helvetica Neue" w:hAnsi="Helvetica Neue"/>
          <w:i w:val="1"/>
          <w:rtl w:val="0"/>
        </w:rPr>
        <w:t xml:space="preserve">i</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numPr>
          <w:ilvl w:val="0"/>
          <w:numId w:val="7"/>
        </w:numPr>
        <w:pBdr/>
        <w:tabs>
          <w:tab w:val="left" w:pos="992.1259842519685"/>
        </w:tabs>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Profundidad</w:t>
      </w:r>
    </w:p>
    <w:p w:rsidR="00000000" w:rsidDel="00000000" w:rsidP="00000000" w:rsidRDefault="00000000" w:rsidRPr="00000000">
      <w:pPr>
        <w:numPr>
          <w:ilvl w:val="0"/>
          <w:numId w:val="7"/>
        </w:numPr>
        <w:pBdr/>
        <w:tabs>
          <w:tab w:val="left" w:pos="992.1259842519685"/>
        </w:tabs>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Terreno </w:t>
      </w:r>
    </w:p>
    <w:p w:rsidR="00000000" w:rsidDel="00000000" w:rsidP="00000000" w:rsidRDefault="00000000" w:rsidRPr="00000000">
      <w:pPr>
        <w:numPr>
          <w:ilvl w:val="0"/>
          <w:numId w:val="5"/>
        </w:numPr>
        <w:pBdr/>
        <w:tabs>
          <w:tab w:val="left" w:pos="992.1259842519685"/>
        </w:tabs>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 pozo o sin pozo</w:t>
      </w:r>
    </w:p>
    <w:p w:rsidR="00000000" w:rsidDel="00000000" w:rsidP="00000000" w:rsidRDefault="00000000" w:rsidRPr="00000000">
      <w:pPr>
        <w:numPr>
          <w:ilvl w:val="0"/>
          <w:numId w:val="3"/>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Equipo de excavación (RIGS)</w:t>
      </w:r>
    </w:p>
    <w:p w:rsidR="00000000" w:rsidDel="00000000" w:rsidP="00000000" w:rsidRDefault="00000000" w:rsidRPr="00000000">
      <w:pPr>
        <w:numPr>
          <w:ilvl w:val="0"/>
          <w:numId w:val="4"/>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Potencia (mts/día)</w:t>
      </w:r>
    </w:p>
    <w:p w:rsidR="00000000" w:rsidDel="00000000" w:rsidP="00000000" w:rsidRDefault="00000000" w:rsidRPr="00000000">
      <w:pPr>
        <w:numPr>
          <w:ilvl w:val="0"/>
          <w:numId w:val="4"/>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Costo de alquiler (depende de la potencia)</w:t>
      </w:r>
    </w:p>
    <w:p w:rsidR="00000000" w:rsidDel="00000000" w:rsidP="00000000" w:rsidRDefault="00000000" w:rsidRPr="00000000">
      <w:pPr>
        <w:numPr>
          <w:ilvl w:val="0"/>
          <w:numId w:val="4"/>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Mínimos días que hay que pagar por el uso</w:t>
      </w:r>
    </w:p>
    <w:p w:rsidR="00000000" w:rsidDel="00000000" w:rsidP="00000000" w:rsidRDefault="00000000" w:rsidRPr="00000000">
      <w:pPr>
        <w:numPr>
          <w:ilvl w:val="0"/>
          <w:numId w:val="4"/>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Combustible que consume (lts/día) </w:t>
      </w:r>
    </w:p>
    <w:p w:rsidR="00000000" w:rsidDel="00000000" w:rsidP="00000000" w:rsidRDefault="00000000" w:rsidRPr="00000000">
      <w:pPr>
        <w:numPr>
          <w:ilvl w:val="0"/>
          <w:numId w:val="3"/>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Pozo</w:t>
      </w:r>
    </w:p>
    <w:p w:rsidR="00000000" w:rsidDel="00000000" w:rsidP="00000000" w:rsidRDefault="00000000" w:rsidRPr="00000000">
      <w:pPr>
        <w:numPr>
          <w:ilvl w:val="0"/>
          <w:numId w:val="9"/>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Válvula (abierta/cerrada)</w:t>
      </w:r>
    </w:p>
    <w:p w:rsidR="00000000" w:rsidDel="00000000" w:rsidP="00000000" w:rsidRDefault="00000000" w:rsidRPr="00000000">
      <w:pPr>
        <w:numPr>
          <w:ilvl w:val="0"/>
          <w:numId w:val="9"/>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Potencial de producto a extraer por día</w:t>
      </w:r>
    </w:p>
    <w:p w:rsidR="00000000" w:rsidDel="00000000" w:rsidP="00000000" w:rsidRDefault="00000000" w:rsidRPr="00000000">
      <w:pPr>
        <w:numPr>
          <w:ilvl w:val="0"/>
          <w:numId w:val="9"/>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Presión en un día </w:t>
      </w:r>
      <w:r w:rsidDel="00000000" w:rsidR="00000000" w:rsidRPr="00000000">
        <w:rPr>
          <w:rFonts w:ascii="Helvetica Neue" w:cs="Helvetica Neue" w:eastAsia="Helvetica Neue" w:hAnsi="Helvetica Neue"/>
          <w:i w:val="1"/>
          <w:rtl w:val="0"/>
        </w:rPr>
        <w:t xml:space="preserve">i</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numPr>
          <w:ilvl w:val="0"/>
          <w:numId w:val="9"/>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Valor de presión crítica</w:t>
      </w:r>
    </w:p>
    <w:p w:rsidR="00000000" w:rsidDel="00000000" w:rsidP="00000000" w:rsidRDefault="00000000" w:rsidRPr="00000000">
      <w:pPr>
        <w:numPr>
          <w:ilvl w:val="0"/>
          <w:numId w:val="1"/>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Conectada a una planta sí o sí</w:t>
      </w:r>
    </w:p>
    <w:p w:rsidR="00000000" w:rsidDel="00000000" w:rsidP="00000000" w:rsidRDefault="00000000" w:rsidRPr="00000000">
      <w:pPr>
        <w:numPr>
          <w:ilvl w:val="0"/>
          <w:numId w:val="3"/>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Planta Separadora</w:t>
      </w:r>
    </w:p>
    <w:p w:rsidR="00000000" w:rsidDel="00000000" w:rsidP="00000000" w:rsidRDefault="00000000" w:rsidRPr="00000000">
      <w:pPr>
        <w:numPr>
          <w:ilvl w:val="0"/>
          <w:numId w:val="10"/>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Tiempo de construcción</w:t>
      </w:r>
    </w:p>
    <w:p w:rsidR="00000000" w:rsidDel="00000000" w:rsidP="00000000" w:rsidRDefault="00000000" w:rsidRPr="00000000">
      <w:pPr>
        <w:numPr>
          <w:ilvl w:val="0"/>
          <w:numId w:val="10"/>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Costo de construcción</w:t>
      </w:r>
    </w:p>
    <w:p w:rsidR="00000000" w:rsidDel="00000000" w:rsidP="00000000" w:rsidRDefault="00000000" w:rsidRPr="00000000">
      <w:pPr>
        <w:numPr>
          <w:ilvl w:val="0"/>
          <w:numId w:val="10"/>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Procesamiento de Producto (m3/día)</w:t>
      </w:r>
    </w:p>
    <w:p w:rsidR="00000000" w:rsidDel="00000000" w:rsidP="00000000" w:rsidRDefault="00000000" w:rsidRPr="00000000">
      <w:pPr>
        <w:numPr>
          <w:ilvl w:val="0"/>
          <w:numId w:val="10"/>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Pozos conectados</w:t>
      </w:r>
    </w:p>
    <w:p w:rsidR="00000000" w:rsidDel="00000000" w:rsidP="00000000" w:rsidRDefault="00000000" w:rsidRPr="00000000">
      <w:pPr>
        <w:numPr>
          <w:ilvl w:val="0"/>
          <w:numId w:val="3"/>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Tanques de Almacenamiento</w:t>
      </w:r>
    </w:p>
    <w:p w:rsidR="00000000" w:rsidDel="00000000" w:rsidP="00000000" w:rsidRDefault="00000000" w:rsidRPr="00000000">
      <w:pPr>
        <w:numPr>
          <w:ilvl w:val="0"/>
          <w:numId w:val="2"/>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Tiempo de construcción</w:t>
      </w:r>
    </w:p>
    <w:p w:rsidR="00000000" w:rsidDel="00000000" w:rsidP="00000000" w:rsidRDefault="00000000" w:rsidRPr="00000000">
      <w:pPr>
        <w:numPr>
          <w:ilvl w:val="0"/>
          <w:numId w:val="2"/>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Costo de construcción</w:t>
      </w:r>
    </w:p>
    <w:p w:rsidR="00000000" w:rsidDel="00000000" w:rsidP="00000000" w:rsidRDefault="00000000" w:rsidRPr="00000000">
      <w:pPr>
        <w:numPr>
          <w:ilvl w:val="0"/>
          <w:numId w:val="2"/>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Producto que almacena (agua/gas)</w:t>
      </w:r>
    </w:p>
    <w:p w:rsidR="00000000" w:rsidDel="00000000" w:rsidP="00000000" w:rsidRDefault="00000000" w:rsidRPr="00000000">
      <w:pPr>
        <w:numPr>
          <w:ilvl w:val="0"/>
          <w:numId w:val="2"/>
        </w:numPr>
        <w:pBdr/>
        <w:ind w:left="1110" w:hanging="285"/>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Capacidad (m3)</w:t>
      </w:r>
    </w:p>
    <w:p w:rsidR="00000000" w:rsidDel="00000000" w:rsidP="00000000" w:rsidRDefault="00000000" w:rsidRPr="00000000">
      <w:pPr>
        <w:pStyle w:val="Heading2"/>
        <w:pBdr/>
        <w:contextualSpacing w:val="0"/>
        <w:rPr/>
      </w:pPr>
      <w:bookmarkStart w:colFirst="0" w:colLast="0" w:name="_2bxua9uyoj16"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63kw45aphuta" w:id="2"/>
      <w:bookmarkEnd w:id="2"/>
      <w:r w:rsidDel="00000000" w:rsidR="00000000" w:rsidRPr="00000000">
        <w:rPr>
          <w:rtl w:val="0"/>
        </w:rPr>
      </w:r>
    </w:p>
    <w:p w:rsidR="00000000" w:rsidDel="00000000" w:rsidP="00000000" w:rsidRDefault="00000000" w:rsidRPr="00000000">
      <w:pPr>
        <w:pStyle w:val="Heading2"/>
        <w:pBdr/>
        <w:contextualSpacing w:val="0"/>
        <w:rPr/>
      </w:pPr>
      <w:bookmarkStart w:colFirst="0" w:colLast="0" w:name="_hs7ciar5bxe3" w:id="3"/>
      <w:bookmarkEnd w:id="3"/>
      <w:r w:rsidDel="00000000" w:rsidR="00000000" w:rsidRPr="00000000">
        <w:rPr>
          <w:rtl w:val="0"/>
        </w:rPr>
        <w:t xml:space="preserve">User Stories</w:t>
      </w:r>
      <w:r w:rsidDel="00000000" w:rsidR="00000000" w:rsidRPr="00000000">
        <w:rPr>
          <w:rtl w:val="0"/>
        </w:rPr>
      </w:r>
    </w:p>
    <w:tbl>
      <w:tblPr>
        <w:tblStyle w:val="Table1"/>
        <w:bidiVisual w:val="0"/>
        <w:tblW w:w="80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390"/>
        <w:gridCol w:w="3060"/>
        <w:tblGridChange w:id="0">
          <w:tblGrid>
            <w:gridCol w:w="1635"/>
            <w:gridCol w:w="3390"/>
            <w:gridCol w:w="3060"/>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Como un(a) ...</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quiero ...</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para ...</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15" w:right="0" w:firstLine="0"/>
              <w:contextualSpacing w:val="0"/>
              <w:jc w:val="left"/>
              <w:rPr/>
            </w:pPr>
            <w:r w:rsidDel="00000000" w:rsidR="00000000" w:rsidRPr="00000000">
              <w:rPr>
                <w:rtl w:val="0"/>
              </w:rPr>
              <w:t xml:space="preserve">Parcela</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permitir excavar un sólo pozo</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extraer petróleo</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Equipo RIGS</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excavar un pozo</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extraer petróleo</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Equipo RIGS</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ser alquilada</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excavar un pozo</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Pozo</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abrir la válvula</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extraer petróleo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Helvetica Neue" w:cs="Helvetica Neue" w:eastAsia="Helvetica Neue" w:hAnsi="Helvetica Neue"/>
        </w:rPr>
      </w:pPr>
      <w:bookmarkStart w:colFirst="0" w:colLast="0" w:name="_jghfwj2b48g5" w:id="4"/>
      <w:bookmarkEnd w:id="4"/>
      <w:r w:rsidDel="00000000" w:rsidR="00000000" w:rsidRPr="00000000">
        <w:rPr>
          <w:rFonts w:ascii="Helvetica Neue" w:cs="Helvetica Neue" w:eastAsia="Helvetica Neue" w:hAnsi="Helvetica Neue"/>
          <w:rtl w:val="0"/>
        </w:rPr>
        <w:t xml:space="preserve">Dudas</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Fonts w:ascii="Helvetica Neue" w:cs="Helvetica Neue" w:eastAsia="Helvetica Neue" w:hAnsi="Helvetica Neue"/>
          <w:rtl w:val="0"/>
        </w:rPr>
        <w:t xml:space="preserve">¿Los actores de los user stories son usuarios que interectúan con el sistema pero no pertenecen a él? Porque los objetos de modelo que identificamos nosotros (y que usamos como actores en los user stories) son: Yacimiento, Parcela, Equipo de Excavación, Pozo, Planta Separadora, y Tanques de Almacenamiento.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Fonts w:ascii="Helvetica Neue" w:cs="Helvetica Neue" w:eastAsia="Helvetica Neue" w:hAnsi="Helvetica Neue"/>
          <w:rtl w:val="0"/>
        </w:rPr>
        <w:t xml:space="preserve">¿Hay que plantear los user stories como “As a [user role] I want to [goal] so that [benefit]”? En ese caso, ¿hay que escribir los casos </w:t>
      </w:r>
      <w:r w:rsidDel="00000000" w:rsidR="00000000" w:rsidRPr="00000000">
        <w:rPr>
          <w:rFonts w:ascii="Helvetica Neue" w:cs="Helvetica Neue" w:eastAsia="Helvetica Neue" w:hAnsi="Helvetica Neue"/>
          <w:i w:val="1"/>
          <w:rtl w:val="0"/>
        </w:rPr>
        <w:t xml:space="preserve">“actor1 necesita X de actor2 para Y”</w:t>
      </w:r>
      <w:r w:rsidDel="00000000" w:rsidR="00000000" w:rsidRPr="00000000">
        <w:rPr>
          <w:rFonts w:ascii="Helvetica Neue" w:cs="Helvetica Neue" w:eastAsia="Helvetica Neue" w:hAnsi="Helvetica Neue"/>
          <w:rtl w:val="0"/>
        </w:rPr>
        <w:t xml:space="preserve">, y </w:t>
      </w:r>
      <w:r w:rsidDel="00000000" w:rsidR="00000000" w:rsidRPr="00000000">
        <w:rPr>
          <w:rFonts w:ascii="Helvetica Neue" w:cs="Helvetica Neue" w:eastAsia="Helvetica Neue" w:hAnsi="Helvetica Neue"/>
          <w:i w:val="1"/>
          <w:rtl w:val="0"/>
        </w:rPr>
        <w:t xml:space="preserve">“actor2 necesita proveer de X a actor1 para que actor1 cumpla con X”</w:t>
      </w:r>
      <w:r w:rsidDel="00000000" w:rsidR="00000000" w:rsidRPr="00000000">
        <w:rPr>
          <w:rFonts w:ascii="Helvetica Neue" w:cs="Helvetica Neue" w:eastAsia="Helvetica Neue" w:hAnsi="Helvetica Neue"/>
          <w:rtl w:val="0"/>
        </w:rPr>
        <w:t xml:space="preserve">? ¿No son user stories redundantes?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Fonts w:ascii="Helvetica Neue" w:cs="Helvetica Neue" w:eastAsia="Helvetica Neue" w:hAnsi="Helvetica Neue"/>
          <w:rtl w:val="0"/>
        </w:rPr>
        <w:t xml:space="preserve">Queremos hacerlo en Smalltalk (Pharo) + TDD, de esta forma podemos implementar cada user story como test, haciendo que el modelo cumpla con lo pedido. ¿Está bien? </w:t>
      </w:r>
    </w:p>
    <w:p w:rsidR="00000000" w:rsidDel="00000000" w:rsidP="00000000" w:rsidRDefault="00000000" w:rsidRPr="00000000">
      <w:pPr>
        <w:numPr>
          <w:ilvl w:val="0"/>
          <w:numId w:val="6"/>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 nos queda claro cuál será la forma de evaluar el simulador. Si bien entendemos los parámetros que debe tener el programa para que funcione, ¿cómo se los ingresarán en la demo? ¿Ustedes esperan que el programa levante el input de alguna forma para la facilidad de corrección de todos los tps?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rFonts w:ascii="Arial" w:cs="Arial" w:eastAsia="Arial" w:hAnsi="Arial"/>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0"/>
        <w:szCs w:val="20"/>
        <w:u w:val="none"/>
        <w:vertAlign w:val="baseline"/>
      </w:rPr>
    </w:rPrDefault>
    <w:pPrDefault>
      <w:pPr>
        <w:keepNext w:val="0"/>
        <w:keepLines w:val="0"/>
        <w:widowControl w:val="1"/>
        <w:pBdr/>
        <w:spacing w:after="20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