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SIMATS ENGINEERING</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ASSESSMENT TOOL3-VIVA QUESTIONS</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Open Services on a Windows System</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would you evaluate the security posture of a Windows system after identifying multiple open services?</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first identify the open ports and running services using a network scanner. Then I would determine the service versions and check whether they have known vulnerabilities. Unnecessary or outdated services should be disabled or patched. The risk is higher when sensitive services are exposed to untrusted networks.</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in Kali:</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nmap -sV 127.0.0.1</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output</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may see something like:</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     STATE SERVICE VERSION</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22/tcp   open  ssh     OpenSSH</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80/tcp   open  http    Apache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5943600" cy="19812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Exposed RPC Service</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would you evaluate the security risk associated with an exposed RPC service?</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identify RPC-related ports and determine which services are running on them. I would check whether the service is necessary, properly configured and patched. An exposed RPC service may allow unauthorized users to interact with system functions, increasing the risk of information disclosure or unauthorized access.</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nmap -sV -p 135,139,445 127.0.0.1</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output</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    STATE  SERVICE</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135/tcp open   msrpc</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139/tcp closed netbios-ssn</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445/tcp closed microsoft-ds</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output may be different depending on your system.</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44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Unnecessary Services in Linux</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would you evaluate the security risks of unconnected or unnecessary services running on a Linux system?</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list the active services and identify services that are not required. Unnecessary services increase the attack surface because each running service may contain vulnerabilities or configuration weaknesses. Unused services should be disabled and regularly monitored.</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run:</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systemctl --type=service --state=running</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 -tuln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output</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LISTEN 0 128 0.0.0.0:22</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LISTEN 0 128 127.0.0.1:631</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8547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762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show which services are actively running and which network ports are listening. Services that are not required should be disabled to reduce the attack surface.</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Incorrect Linux File Permissions</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Linux file has incorrect permissions that allow unauthorized modification. How would you evaluate the resulting security risk?</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inspect the file ownership and permissions using ls -l. If unauthorized users have write permission, they may modify the file and potentially affect system operations or application behavior. I would correct the permissions and verify them again.</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test file:</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"Security Test" &gt; testfile.txt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permissions:</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 -l testfile.txt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 everyone write permission for demonstration:</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666 testfile.txt</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again:</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 -l testfile.txt</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output</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Initially:</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-rw-r--r-- 1 user user ... testfile.txt</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chmod 666:</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-rw-rw-rw- 1 user user ... testfile.txt</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rw permissions for others show that other users can modify the file.</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fix it:</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644 testfile.txt</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 -l testfile.txt</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file permissions can allow unauthorized modification. Restricting write access reduces the possibility of tampering.</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33800" cy="16002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33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SQL Injection in a Web Application</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web application is vulnerable to SQL injection. How would you evaluate the severity of this vulnerability and its possible consequences?</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determine whether user input is directly included in SQL queries without proper validation or parameterization. I would assess whether the vulnerability could expose, modify or delete database information. Severity depends on the sensitivity of the data, authentication requirements and the level of access obtainable. Parameterized queries and input validation should be used to prevent SQL injection.</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 local implementation</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already have a local web application for testing, check its login/input fields using a controlled test environment.</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first verify that your local web server is running:</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curl http://127.0.0.1</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output</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should receive HTML content such as:</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using DVWA/OWASP Juice Shop, you can perform the SQL-injection experiment inside that intentionally vulnerable lab instead of testing a real website.</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6642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