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E6B" w:rsidRDefault="00462799">
      <w:pPr>
        <w:spacing w:after="0"/>
        <w:jc w:val="center"/>
        <w:rPr>
          <w:b/>
          <w:sz w:val="24"/>
          <w:szCs w:val="24"/>
        </w:rPr>
      </w:pPr>
      <w:r>
        <w:rPr>
          <w:b/>
          <w:sz w:val="24"/>
          <w:szCs w:val="24"/>
        </w:rPr>
        <w:t>Project Design Phase-II</w:t>
      </w:r>
    </w:p>
    <w:p w:rsidR="00CB1E6B" w:rsidRDefault="00462799">
      <w:pPr>
        <w:spacing w:after="0"/>
        <w:jc w:val="center"/>
        <w:rPr>
          <w:b/>
          <w:sz w:val="24"/>
          <w:szCs w:val="24"/>
        </w:rPr>
      </w:pPr>
      <w:r>
        <w:rPr>
          <w:b/>
          <w:sz w:val="24"/>
          <w:szCs w:val="24"/>
        </w:rPr>
        <w:t>Solution Requirements (Functional &amp; Non-functional)</w:t>
      </w:r>
    </w:p>
    <w:p w:rsidR="00CB1E6B" w:rsidRDefault="00CB1E6B">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B1E6B">
        <w:tc>
          <w:tcPr>
            <w:tcW w:w="4508" w:type="dxa"/>
          </w:tcPr>
          <w:p w:rsidR="00CB1E6B" w:rsidRDefault="00462799">
            <w:r>
              <w:t>Date</w:t>
            </w:r>
          </w:p>
        </w:tc>
        <w:tc>
          <w:tcPr>
            <w:tcW w:w="4843" w:type="dxa"/>
          </w:tcPr>
          <w:p w:rsidR="00CB1E6B" w:rsidRDefault="00F140D1">
            <w:r>
              <w:t xml:space="preserve">10 </w:t>
            </w:r>
            <w:r w:rsidR="00462799">
              <w:t>May 2023</w:t>
            </w:r>
          </w:p>
        </w:tc>
      </w:tr>
      <w:tr w:rsidR="00CB1E6B">
        <w:tc>
          <w:tcPr>
            <w:tcW w:w="4508" w:type="dxa"/>
          </w:tcPr>
          <w:p w:rsidR="00CB1E6B" w:rsidRDefault="00462799">
            <w:r>
              <w:t>Team ID</w:t>
            </w:r>
          </w:p>
        </w:tc>
        <w:tc>
          <w:tcPr>
            <w:tcW w:w="4843" w:type="dxa"/>
          </w:tcPr>
          <w:p w:rsidR="00CB1E6B" w:rsidRDefault="00F140D1">
            <w:r w:rsidRPr="00F140D1">
              <w:t>NM2023TMID18602</w:t>
            </w:r>
          </w:p>
        </w:tc>
      </w:tr>
      <w:tr w:rsidR="00CB1E6B">
        <w:tc>
          <w:tcPr>
            <w:tcW w:w="4508" w:type="dxa"/>
          </w:tcPr>
          <w:p w:rsidR="00CB1E6B" w:rsidRDefault="00462799">
            <w:r>
              <w:t>Project Name</w:t>
            </w:r>
          </w:p>
        </w:tc>
        <w:tc>
          <w:tcPr>
            <w:tcW w:w="4843" w:type="dxa"/>
          </w:tcPr>
          <w:p w:rsidR="00CB1E6B" w:rsidRDefault="00F140D1" w:rsidP="00F140D1">
            <w:r>
              <w:t>Estimation and Prediction of Hospitalization</w:t>
            </w:r>
            <w:r>
              <w:t xml:space="preserve"> and Medical Care Costs</w:t>
            </w:r>
          </w:p>
        </w:tc>
      </w:tr>
    </w:tbl>
    <w:p w:rsidR="00CB1E6B" w:rsidRDefault="00CB1E6B">
      <w:pPr>
        <w:rPr>
          <w:b/>
        </w:rPr>
      </w:pPr>
    </w:p>
    <w:p w:rsidR="00CB1E6B" w:rsidRDefault="00462799">
      <w:pPr>
        <w:rPr>
          <w:b/>
        </w:rPr>
      </w:pPr>
      <w:r>
        <w:rPr>
          <w:b/>
        </w:rPr>
        <w:t>Functional Requirements:</w:t>
      </w:r>
    </w:p>
    <w:p w:rsidR="00CB1E6B" w:rsidRDefault="00462799">
      <w:r>
        <w:t>Following are the functional requirements of the proposed solution.</w:t>
      </w:r>
    </w:p>
    <w:tbl>
      <w:tblPr>
        <w:tblStyle w:val="a0"/>
        <w:tblW w:w="9486"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8"/>
        <w:gridCol w:w="3150"/>
        <w:gridCol w:w="5248"/>
      </w:tblGrid>
      <w:tr w:rsidR="00CB1E6B" w:rsidTr="00F140D1">
        <w:trPr>
          <w:trHeight w:val="333"/>
        </w:trPr>
        <w:tc>
          <w:tcPr>
            <w:tcW w:w="1088" w:type="dxa"/>
          </w:tcPr>
          <w:p w:rsidR="00CB1E6B" w:rsidRDefault="00462799">
            <w:pPr>
              <w:rPr>
                <w:b/>
              </w:rPr>
            </w:pPr>
            <w:r>
              <w:rPr>
                <w:b/>
              </w:rPr>
              <w:t>FR No.</w:t>
            </w:r>
          </w:p>
        </w:tc>
        <w:tc>
          <w:tcPr>
            <w:tcW w:w="3150" w:type="dxa"/>
          </w:tcPr>
          <w:p w:rsidR="00CB1E6B" w:rsidRDefault="00462799">
            <w:pPr>
              <w:rPr>
                <w:b/>
              </w:rPr>
            </w:pPr>
            <w:r>
              <w:rPr>
                <w:b/>
              </w:rPr>
              <w:t>Functional Requirement (Epic)</w:t>
            </w:r>
          </w:p>
        </w:tc>
        <w:tc>
          <w:tcPr>
            <w:tcW w:w="5248" w:type="dxa"/>
          </w:tcPr>
          <w:p w:rsidR="00CB1E6B" w:rsidRDefault="00462799">
            <w:pPr>
              <w:rPr>
                <w:b/>
              </w:rPr>
            </w:pPr>
            <w:r>
              <w:rPr>
                <w:b/>
              </w:rPr>
              <w:t>Sub Requirement (Story / Sub-Task)</w:t>
            </w:r>
          </w:p>
        </w:tc>
      </w:tr>
      <w:tr w:rsidR="00CB1E6B" w:rsidTr="00F140D1">
        <w:trPr>
          <w:trHeight w:val="489"/>
        </w:trPr>
        <w:tc>
          <w:tcPr>
            <w:tcW w:w="1088" w:type="dxa"/>
          </w:tcPr>
          <w:p w:rsidR="00CB1E6B" w:rsidRDefault="00462799">
            <w:r>
              <w:t>FR-1</w:t>
            </w:r>
          </w:p>
        </w:tc>
        <w:tc>
          <w:tcPr>
            <w:tcW w:w="3150" w:type="dxa"/>
          </w:tcPr>
          <w:p w:rsidR="00CB1E6B" w:rsidRDefault="00462799">
            <w:r>
              <w:t>User Registration</w:t>
            </w:r>
          </w:p>
        </w:tc>
        <w:tc>
          <w:tcPr>
            <w:tcW w:w="5248" w:type="dxa"/>
          </w:tcPr>
          <w:p w:rsidR="00CB1E6B" w:rsidRDefault="00462799">
            <w:r>
              <w:t>Registration through Form</w:t>
            </w:r>
          </w:p>
          <w:p w:rsidR="00CB1E6B" w:rsidRDefault="00462799">
            <w:r>
              <w:t>Registration through Gmail</w:t>
            </w:r>
          </w:p>
          <w:p w:rsidR="00CB1E6B" w:rsidRDefault="00F140D1">
            <w:r>
              <w:t>Registration through website</w:t>
            </w:r>
          </w:p>
        </w:tc>
      </w:tr>
      <w:tr w:rsidR="00CB1E6B" w:rsidTr="00F140D1">
        <w:trPr>
          <w:trHeight w:val="489"/>
        </w:trPr>
        <w:tc>
          <w:tcPr>
            <w:tcW w:w="1088" w:type="dxa"/>
          </w:tcPr>
          <w:p w:rsidR="00CB1E6B" w:rsidRDefault="00462799">
            <w:r>
              <w:t>FR-2</w:t>
            </w:r>
          </w:p>
        </w:tc>
        <w:tc>
          <w:tcPr>
            <w:tcW w:w="3150" w:type="dxa"/>
          </w:tcPr>
          <w:p w:rsidR="00CB1E6B" w:rsidRDefault="00462799">
            <w:r>
              <w:t>User Confirmation</w:t>
            </w:r>
          </w:p>
        </w:tc>
        <w:tc>
          <w:tcPr>
            <w:tcW w:w="5248" w:type="dxa"/>
          </w:tcPr>
          <w:p w:rsidR="00CB1E6B" w:rsidRDefault="00462799">
            <w:r>
              <w:t>Confirmation via Email</w:t>
            </w:r>
          </w:p>
          <w:p w:rsidR="00CB1E6B" w:rsidRDefault="00462799">
            <w:r>
              <w:t>Confirmation via OTP</w:t>
            </w:r>
          </w:p>
        </w:tc>
      </w:tr>
      <w:tr w:rsidR="00CB1E6B" w:rsidTr="00F140D1">
        <w:trPr>
          <w:trHeight w:val="470"/>
        </w:trPr>
        <w:tc>
          <w:tcPr>
            <w:tcW w:w="1088" w:type="dxa"/>
          </w:tcPr>
          <w:p w:rsidR="00CB1E6B" w:rsidRDefault="00462799">
            <w:r>
              <w:t>FR-3</w:t>
            </w:r>
          </w:p>
        </w:tc>
        <w:tc>
          <w:tcPr>
            <w:tcW w:w="3150" w:type="dxa"/>
          </w:tcPr>
          <w:p w:rsidR="00CB1E6B" w:rsidRDefault="00F140D1">
            <w:r>
              <w:t>Admin Collect</w:t>
            </w:r>
          </w:p>
        </w:tc>
        <w:tc>
          <w:tcPr>
            <w:tcW w:w="5248" w:type="dxa"/>
          </w:tcPr>
          <w:p w:rsidR="00CB1E6B" w:rsidRDefault="00F140D1">
            <w:r>
              <w:t>Admin collect from collect the database</w:t>
            </w:r>
          </w:p>
        </w:tc>
      </w:tr>
    </w:tbl>
    <w:p w:rsidR="00CB1E6B" w:rsidRDefault="00CB1E6B"/>
    <w:p w:rsidR="00CB1E6B" w:rsidRDefault="00CB1E6B">
      <w:pPr>
        <w:rPr>
          <w:b/>
        </w:rPr>
      </w:pPr>
    </w:p>
    <w:p w:rsidR="00CB1E6B" w:rsidRDefault="00CB1E6B">
      <w:pPr>
        <w:rPr>
          <w:b/>
        </w:rPr>
      </w:pPr>
    </w:p>
    <w:p w:rsidR="00CB1E6B" w:rsidRDefault="00462799">
      <w:pPr>
        <w:rPr>
          <w:b/>
        </w:rPr>
      </w:pPr>
      <w:r>
        <w:rPr>
          <w:b/>
        </w:rPr>
        <w:t>Non-functional Requirements:</w:t>
      </w:r>
    </w:p>
    <w:p w:rsidR="00CB1E6B" w:rsidRDefault="00462799">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CB1E6B">
        <w:trPr>
          <w:trHeight w:val="333"/>
        </w:trPr>
        <w:tc>
          <w:tcPr>
            <w:tcW w:w="926" w:type="dxa"/>
          </w:tcPr>
          <w:p w:rsidR="00CB1E6B" w:rsidRDefault="00462799">
            <w:pPr>
              <w:rPr>
                <w:b/>
              </w:rPr>
            </w:pPr>
            <w:r>
              <w:rPr>
                <w:b/>
              </w:rPr>
              <w:t>FR No.</w:t>
            </w:r>
          </w:p>
        </w:tc>
        <w:tc>
          <w:tcPr>
            <w:tcW w:w="3464" w:type="dxa"/>
          </w:tcPr>
          <w:p w:rsidR="00CB1E6B" w:rsidRDefault="00462799">
            <w:pPr>
              <w:rPr>
                <w:b/>
              </w:rPr>
            </w:pPr>
            <w:r>
              <w:rPr>
                <w:b/>
              </w:rPr>
              <w:t>Non-Functional Requirement</w:t>
            </w:r>
          </w:p>
        </w:tc>
        <w:tc>
          <w:tcPr>
            <w:tcW w:w="4934" w:type="dxa"/>
          </w:tcPr>
          <w:p w:rsidR="00CB1E6B" w:rsidRDefault="00462799">
            <w:pPr>
              <w:rPr>
                <w:b/>
              </w:rPr>
            </w:pPr>
            <w:r>
              <w:rPr>
                <w:b/>
              </w:rPr>
              <w:t>Description</w:t>
            </w:r>
          </w:p>
        </w:tc>
      </w:tr>
      <w:tr w:rsidR="00CB1E6B">
        <w:trPr>
          <w:trHeight w:val="489"/>
        </w:trPr>
        <w:tc>
          <w:tcPr>
            <w:tcW w:w="926" w:type="dxa"/>
          </w:tcPr>
          <w:p w:rsidR="00CB1E6B" w:rsidRDefault="00462799">
            <w:r>
              <w:t>NFR-1</w:t>
            </w:r>
          </w:p>
        </w:tc>
        <w:tc>
          <w:tcPr>
            <w:tcW w:w="3464" w:type="dxa"/>
          </w:tcPr>
          <w:p w:rsidR="00CB1E6B" w:rsidRDefault="00462799">
            <w:r>
              <w:rPr>
                <w:b/>
              </w:rPr>
              <w:t>Usability</w:t>
            </w:r>
          </w:p>
        </w:tc>
        <w:tc>
          <w:tcPr>
            <w:tcW w:w="4934" w:type="dxa"/>
          </w:tcPr>
          <w:p w:rsidR="00CB1E6B" w:rsidRPr="003A7893" w:rsidRDefault="003A7893">
            <w:pPr>
              <w:rPr>
                <w:sz w:val="20"/>
                <w:szCs w:val="20"/>
              </w:rPr>
            </w:pPr>
            <w:r>
              <w:rPr>
                <w:rFonts w:ascii="Arial" w:hAnsi="Arial" w:cs="Arial"/>
                <w:color w:val="202124"/>
                <w:sz w:val="20"/>
                <w:szCs w:val="20"/>
                <w:shd w:val="clear" w:color="auto" w:fill="FFFFFF"/>
              </w:rPr>
              <w:t xml:space="preserve">Hospital </w:t>
            </w:r>
            <w:r w:rsidR="00F140D1" w:rsidRPr="003A7893">
              <w:rPr>
                <w:rFonts w:ascii="Arial" w:hAnsi="Arial" w:cs="Arial"/>
                <w:color w:val="202124"/>
                <w:sz w:val="20"/>
                <w:szCs w:val="20"/>
                <w:shd w:val="clear" w:color="auto" w:fill="FFFFFF"/>
              </w:rPr>
              <w:t>device usability is the characteristics of the User Interface that facilitate Use, to make it easier for the users to perceive the information presented by the User Interface, to understand and make a decision based on that information.</w:t>
            </w:r>
          </w:p>
        </w:tc>
      </w:tr>
      <w:tr w:rsidR="00CB1E6B">
        <w:trPr>
          <w:trHeight w:val="489"/>
        </w:trPr>
        <w:tc>
          <w:tcPr>
            <w:tcW w:w="926" w:type="dxa"/>
          </w:tcPr>
          <w:p w:rsidR="00CB1E6B" w:rsidRDefault="00462799">
            <w:r>
              <w:t>NFR-2</w:t>
            </w:r>
          </w:p>
        </w:tc>
        <w:tc>
          <w:tcPr>
            <w:tcW w:w="3464" w:type="dxa"/>
          </w:tcPr>
          <w:p w:rsidR="00CB1E6B" w:rsidRDefault="00462799">
            <w:r>
              <w:rPr>
                <w:b/>
              </w:rPr>
              <w:t>Security</w:t>
            </w:r>
          </w:p>
        </w:tc>
        <w:tc>
          <w:tcPr>
            <w:tcW w:w="4934" w:type="dxa"/>
          </w:tcPr>
          <w:p w:rsidR="00CB1E6B" w:rsidRPr="003A7893" w:rsidRDefault="003A7893">
            <w:pPr>
              <w:rPr>
                <w:sz w:val="20"/>
                <w:szCs w:val="20"/>
              </w:rPr>
            </w:pPr>
            <w:r>
              <w:rPr>
                <w:rFonts w:ascii="Arial" w:hAnsi="Arial" w:cs="Arial"/>
                <w:color w:val="040C28"/>
                <w:sz w:val="20"/>
                <w:szCs w:val="20"/>
              </w:rPr>
              <w:t xml:space="preserve">Hospital device </w:t>
            </w:r>
            <w:r w:rsidRPr="003A7893">
              <w:rPr>
                <w:rFonts w:ascii="Arial" w:hAnsi="Arial" w:cs="Arial"/>
                <w:color w:val="040C28"/>
                <w:sz w:val="20"/>
                <w:szCs w:val="20"/>
              </w:rPr>
              <w:t>security</w:t>
            </w:r>
            <w:r w:rsidRPr="003A7893">
              <w:rPr>
                <w:rFonts w:ascii="Arial" w:hAnsi="Arial" w:cs="Arial"/>
                <w:color w:val="202124"/>
                <w:sz w:val="20"/>
                <w:szCs w:val="20"/>
                <w:shd w:val="clear" w:color="auto" w:fill="FFFFFF"/>
              </w:rPr>
              <w:t> refers to the tools and practices that prevent attackers from gaining unauthorized access to or control over medical devices and the data they generate. You m</w:t>
            </w:r>
            <w:r>
              <w:rPr>
                <w:rFonts w:ascii="Arial" w:hAnsi="Arial" w:cs="Arial"/>
                <w:color w:val="202124"/>
                <w:sz w:val="20"/>
                <w:szCs w:val="20"/>
                <w:shd w:val="clear" w:color="auto" w:fill="FFFFFF"/>
              </w:rPr>
              <w:t xml:space="preserve">ay think of medical device </w:t>
            </w:r>
            <w:r w:rsidRPr="003A7893">
              <w:rPr>
                <w:rFonts w:ascii="Arial" w:hAnsi="Arial" w:cs="Arial"/>
                <w:color w:val="202124"/>
                <w:sz w:val="20"/>
                <w:szCs w:val="20"/>
                <w:shd w:val="clear" w:color="auto" w:fill="FFFFFF"/>
              </w:rPr>
              <w:t>security a</w:t>
            </w:r>
            <w:r>
              <w:rPr>
                <w:rFonts w:ascii="Arial" w:hAnsi="Arial" w:cs="Arial"/>
                <w:color w:val="202124"/>
                <w:sz w:val="20"/>
                <w:szCs w:val="20"/>
                <w:shd w:val="clear" w:color="auto" w:fill="FFFFFF"/>
              </w:rPr>
              <w:t xml:space="preserve">s a subcategory </w:t>
            </w:r>
            <w:proofErr w:type="gramStart"/>
            <w:r>
              <w:rPr>
                <w:rFonts w:ascii="Arial" w:hAnsi="Arial" w:cs="Arial"/>
                <w:color w:val="202124"/>
                <w:sz w:val="20"/>
                <w:szCs w:val="20"/>
                <w:shd w:val="clear" w:color="auto" w:fill="FFFFFF"/>
              </w:rPr>
              <w:t>of  Da</w:t>
            </w:r>
            <w:proofErr w:type="gramEnd"/>
            <w:r>
              <w:rPr>
                <w:rFonts w:ascii="Arial" w:hAnsi="Arial" w:cs="Arial"/>
                <w:color w:val="202124"/>
                <w:sz w:val="20"/>
                <w:szCs w:val="20"/>
                <w:shd w:val="clear" w:color="auto" w:fill="FFFFFF"/>
              </w:rPr>
              <w:t xml:space="preserve"> </w:t>
            </w:r>
            <w:r w:rsidRPr="003A7893">
              <w:rPr>
                <w:rFonts w:ascii="Arial" w:hAnsi="Arial" w:cs="Arial"/>
                <w:color w:val="202124"/>
                <w:sz w:val="20"/>
                <w:szCs w:val="20"/>
                <w:shd w:val="clear" w:color="auto" w:fill="FFFFFF"/>
              </w:rPr>
              <w:t>security.</w:t>
            </w:r>
          </w:p>
        </w:tc>
      </w:tr>
      <w:tr w:rsidR="00CB1E6B">
        <w:trPr>
          <w:trHeight w:val="470"/>
        </w:trPr>
        <w:tc>
          <w:tcPr>
            <w:tcW w:w="926" w:type="dxa"/>
          </w:tcPr>
          <w:p w:rsidR="00CB1E6B" w:rsidRDefault="00462799">
            <w:r>
              <w:t>NFR-3</w:t>
            </w:r>
          </w:p>
        </w:tc>
        <w:tc>
          <w:tcPr>
            <w:tcW w:w="3464" w:type="dxa"/>
          </w:tcPr>
          <w:p w:rsidR="00CB1E6B" w:rsidRDefault="00462799">
            <w:r>
              <w:rPr>
                <w:b/>
              </w:rPr>
              <w:t>Reliability</w:t>
            </w:r>
          </w:p>
        </w:tc>
        <w:tc>
          <w:tcPr>
            <w:tcW w:w="4934" w:type="dxa"/>
          </w:tcPr>
          <w:p w:rsidR="00CB1E6B" w:rsidRPr="002E637C" w:rsidRDefault="002E637C" w:rsidP="002E637C">
            <w:pPr>
              <w:rPr>
                <w:sz w:val="20"/>
                <w:szCs w:val="20"/>
              </w:rPr>
            </w:pPr>
            <w:r>
              <w:rPr>
                <w:rFonts w:ascii="Arial" w:hAnsi="Arial" w:cs="Arial"/>
                <w:color w:val="202124"/>
                <w:sz w:val="20"/>
                <w:szCs w:val="20"/>
                <w:shd w:val="clear" w:color="auto" w:fill="FFFFFF"/>
              </w:rPr>
              <w:t>Hospital</w:t>
            </w:r>
            <w:r w:rsidR="003A7893" w:rsidRPr="002E637C">
              <w:rPr>
                <w:rFonts w:ascii="Arial" w:hAnsi="Arial" w:cs="Arial"/>
                <w:color w:val="202124"/>
                <w:sz w:val="20"/>
                <w:szCs w:val="20"/>
                <w:shd w:val="clear" w:color="auto" w:fill="FFFFFF"/>
              </w:rPr>
              <w:t xml:space="preserve"> device reliability is defined as the probability of medical devices to perform its intended function for a specified period of time or medical device ability to operate without failure and specifies a future func</w:t>
            </w:r>
            <w:r>
              <w:rPr>
                <w:rFonts w:ascii="Arial" w:hAnsi="Arial" w:cs="Arial"/>
                <w:color w:val="202124"/>
                <w:sz w:val="20"/>
                <w:szCs w:val="20"/>
                <w:shd w:val="clear" w:color="auto" w:fill="FFFFFF"/>
              </w:rPr>
              <w:t>tion or performance of a device.</w:t>
            </w:r>
          </w:p>
        </w:tc>
      </w:tr>
      <w:tr w:rsidR="00CB1E6B">
        <w:trPr>
          <w:trHeight w:val="489"/>
        </w:trPr>
        <w:tc>
          <w:tcPr>
            <w:tcW w:w="926" w:type="dxa"/>
          </w:tcPr>
          <w:p w:rsidR="00CB1E6B" w:rsidRDefault="00462799">
            <w:r>
              <w:t>NFR-4</w:t>
            </w:r>
          </w:p>
        </w:tc>
        <w:tc>
          <w:tcPr>
            <w:tcW w:w="3464" w:type="dxa"/>
          </w:tcPr>
          <w:p w:rsidR="00CB1E6B" w:rsidRDefault="00462799">
            <w:r>
              <w:rPr>
                <w:b/>
              </w:rPr>
              <w:t>Performance</w:t>
            </w:r>
          </w:p>
        </w:tc>
        <w:tc>
          <w:tcPr>
            <w:tcW w:w="4934" w:type="dxa"/>
          </w:tcPr>
          <w:p w:rsidR="002E637C" w:rsidRPr="002E637C" w:rsidRDefault="002E637C" w:rsidP="002E637C">
            <w:pPr>
              <w:shd w:val="clear" w:color="auto" w:fill="FFFFFF"/>
              <w:rPr>
                <w:rFonts w:ascii="Arial" w:eastAsia="Times New Roman" w:hAnsi="Arial" w:cs="Arial"/>
                <w:color w:val="202124"/>
                <w:sz w:val="20"/>
                <w:szCs w:val="20"/>
                <w:lang w:val="en-US"/>
              </w:rPr>
            </w:pPr>
            <w:r w:rsidRPr="002E637C">
              <w:rPr>
                <w:rFonts w:ascii="Arial" w:eastAsia="Times New Roman" w:hAnsi="Arial" w:cs="Arial"/>
                <w:color w:val="4D5156"/>
                <w:sz w:val="20"/>
                <w:szCs w:val="20"/>
                <w:lang/>
              </w:rPr>
              <w:t>Health system performance has three dimensions: accessibility, quality, and efficiency. Together these determine </w:t>
            </w:r>
            <w:r w:rsidRPr="002E637C">
              <w:rPr>
                <w:rFonts w:ascii="Arial" w:eastAsia="Times New Roman" w:hAnsi="Arial" w:cs="Arial"/>
                <w:color w:val="040C28"/>
                <w:sz w:val="20"/>
                <w:szCs w:val="20"/>
                <w:lang/>
              </w:rPr>
              <w:t>the extent to which the achievable in health care can be attained</w:t>
            </w:r>
            <w:r w:rsidRPr="002E637C">
              <w:rPr>
                <w:rFonts w:ascii="Arial" w:eastAsia="Times New Roman" w:hAnsi="Arial" w:cs="Arial"/>
                <w:color w:val="4D5156"/>
                <w:sz w:val="20"/>
                <w:szCs w:val="20"/>
                <w:lang/>
              </w:rPr>
              <w:t>. Accessibility describes the extent to which patients are able to get the care they need when they need it.</w:t>
            </w:r>
          </w:p>
          <w:p w:rsidR="00CB1E6B" w:rsidRPr="002E637C" w:rsidRDefault="00CB1E6B">
            <w:pPr>
              <w:rPr>
                <w:sz w:val="20"/>
                <w:szCs w:val="20"/>
              </w:rPr>
            </w:pPr>
          </w:p>
        </w:tc>
      </w:tr>
      <w:tr w:rsidR="00CB1E6B">
        <w:trPr>
          <w:trHeight w:val="489"/>
        </w:trPr>
        <w:tc>
          <w:tcPr>
            <w:tcW w:w="926" w:type="dxa"/>
          </w:tcPr>
          <w:p w:rsidR="00CB1E6B" w:rsidRDefault="00462799">
            <w:r>
              <w:t>NFR-5</w:t>
            </w:r>
          </w:p>
        </w:tc>
        <w:tc>
          <w:tcPr>
            <w:tcW w:w="3464" w:type="dxa"/>
          </w:tcPr>
          <w:p w:rsidR="00CB1E6B" w:rsidRDefault="00462799">
            <w:r>
              <w:rPr>
                <w:b/>
              </w:rPr>
              <w:t>Availability</w:t>
            </w:r>
          </w:p>
        </w:tc>
        <w:tc>
          <w:tcPr>
            <w:tcW w:w="4934" w:type="dxa"/>
          </w:tcPr>
          <w:p w:rsidR="002E637C" w:rsidRPr="002E637C" w:rsidRDefault="002E637C" w:rsidP="002E637C">
            <w:pPr>
              <w:shd w:val="clear" w:color="auto" w:fill="FFFFFF"/>
              <w:rPr>
                <w:rFonts w:ascii="Arial" w:eastAsia="Times New Roman" w:hAnsi="Arial" w:cs="Arial"/>
                <w:color w:val="202124"/>
                <w:sz w:val="20"/>
                <w:szCs w:val="20"/>
                <w:lang w:val="en-US"/>
              </w:rPr>
            </w:pPr>
            <w:r>
              <w:rPr>
                <w:rFonts w:ascii="Arial" w:eastAsia="Times New Roman" w:hAnsi="Arial" w:cs="Arial"/>
                <w:color w:val="040C28"/>
                <w:sz w:val="20"/>
                <w:szCs w:val="20"/>
                <w:lang/>
              </w:rPr>
              <w:t xml:space="preserve"> T</w:t>
            </w:r>
            <w:r w:rsidRPr="002E637C">
              <w:rPr>
                <w:rFonts w:ascii="Arial" w:eastAsia="Times New Roman" w:hAnsi="Arial" w:cs="Arial"/>
                <w:color w:val="040C28"/>
                <w:sz w:val="20"/>
                <w:szCs w:val="20"/>
                <w:lang/>
              </w:rPr>
              <w:t>he</w:t>
            </w:r>
            <w:r>
              <w:rPr>
                <w:rFonts w:ascii="Arial" w:eastAsia="Times New Roman" w:hAnsi="Arial" w:cs="Arial"/>
                <w:color w:val="040C28"/>
                <w:sz w:val="20"/>
                <w:szCs w:val="20"/>
                <w:lang/>
              </w:rPr>
              <w:t xml:space="preserve"> availability</w:t>
            </w:r>
            <w:r w:rsidRPr="002E637C">
              <w:rPr>
                <w:rFonts w:ascii="Arial" w:eastAsia="Times New Roman" w:hAnsi="Arial" w:cs="Arial"/>
                <w:color w:val="040C28"/>
                <w:sz w:val="20"/>
                <w:szCs w:val="20"/>
                <w:lang/>
              </w:rPr>
              <w:t xml:space="preserve"> operation of the health care system</w:t>
            </w:r>
            <w:r w:rsidRPr="002E637C">
              <w:rPr>
                <w:rFonts w:ascii="Arial" w:eastAsia="Times New Roman" w:hAnsi="Arial" w:cs="Arial"/>
                <w:color w:val="4D5156"/>
                <w:sz w:val="20"/>
                <w:szCs w:val="20"/>
                <w:lang/>
              </w:rPr>
              <w:t>. Credibility, effectiveness and attendance at health facilities, depend to a large extent on patient being able to obtain relev</w:t>
            </w:r>
            <w:bookmarkStart w:id="0" w:name="_GoBack"/>
            <w:bookmarkEnd w:id="0"/>
            <w:r w:rsidRPr="002E637C">
              <w:rPr>
                <w:rFonts w:ascii="Arial" w:eastAsia="Times New Roman" w:hAnsi="Arial" w:cs="Arial"/>
                <w:color w:val="4D5156"/>
                <w:sz w:val="20"/>
                <w:szCs w:val="20"/>
                <w:lang/>
              </w:rPr>
              <w:t xml:space="preserve">ant medicines at the right time. A </w:t>
            </w:r>
            <w:r w:rsidRPr="002E637C">
              <w:rPr>
                <w:rFonts w:ascii="Arial" w:eastAsia="Times New Roman" w:hAnsi="Arial" w:cs="Arial"/>
                <w:color w:val="4D5156"/>
                <w:sz w:val="20"/>
                <w:szCs w:val="20"/>
                <w:lang/>
              </w:rPr>
              <w:lastRenderedPageBreak/>
              <w:t>good diagnosis is not much use if the patient cannot obtain the necessary treatment.</w:t>
            </w:r>
          </w:p>
          <w:p w:rsidR="00CB1E6B" w:rsidRPr="002E637C" w:rsidRDefault="00CB1E6B">
            <w:pPr>
              <w:rPr>
                <w:sz w:val="20"/>
                <w:szCs w:val="20"/>
              </w:rPr>
            </w:pPr>
          </w:p>
        </w:tc>
      </w:tr>
      <w:tr w:rsidR="00CB1E6B">
        <w:trPr>
          <w:trHeight w:val="489"/>
        </w:trPr>
        <w:tc>
          <w:tcPr>
            <w:tcW w:w="926" w:type="dxa"/>
          </w:tcPr>
          <w:p w:rsidR="00CB1E6B" w:rsidRDefault="00462799">
            <w:r>
              <w:lastRenderedPageBreak/>
              <w:t>NFR-6</w:t>
            </w:r>
          </w:p>
        </w:tc>
        <w:tc>
          <w:tcPr>
            <w:tcW w:w="3464" w:type="dxa"/>
          </w:tcPr>
          <w:p w:rsidR="00CB1E6B" w:rsidRDefault="00462799">
            <w:pPr>
              <w:rPr>
                <w:color w:val="222222"/>
              </w:rPr>
            </w:pPr>
            <w:r>
              <w:rPr>
                <w:b/>
                <w:color w:val="222222"/>
              </w:rPr>
              <w:t>Scalability</w:t>
            </w:r>
          </w:p>
        </w:tc>
        <w:tc>
          <w:tcPr>
            <w:tcW w:w="4934" w:type="dxa"/>
          </w:tcPr>
          <w:p w:rsidR="00CB1E6B" w:rsidRDefault="002E637C">
            <w:r>
              <w:rPr>
                <w:rFonts w:ascii="Arial" w:hAnsi="Arial" w:cs="Arial"/>
                <w:color w:val="202124"/>
                <w:sz w:val="30"/>
                <w:szCs w:val="30"/>
                <w:shd w:val="clear" w:color="auto" w:fill="FFFFFF"/>
              </w:rPr>
              <w:t>​</w:t>
            </w:r>
            <w:r w:rsidRPr="002E637C">
              <w:rPr>
                <w:rFonts w:ascii="Arial" w:hAnsi="Arial" w:cs="Arial"/>
                <w:color w:val="202124"/>
                <w:sz w:val="20"/>
                <w:szCs w:val="20"/>
                <w:shd w:val="clear" w:color="auto" w:fill="FFFFFF"/>
              </w:rPr>
              <w:t>Scalability is the ability of a health intervention shown to be efficacious on a small scale and/or under controlled conditions to be expanded under real world conditions to reach a greater proportion of the eligible population, while retaining effectiveness.</w:t>
            </w:r>
          </w:p>
        </w:tc>
      </w:tr>
    </w:tbl>
    <w:p w:rsidR="00CB1E6B" w:rsidRDefault="00CB1E6B"/>
    <w:sectPr w:rsidR="00CB1E6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B1E6B"/>
    <w:rsid w:val="002E637C"/>
    <w:rsid w:val="003A7893"/>
    <w:rsid w:val="00462799"/>
    <w:rsid w:val="00CB1E6B"/>
    <w:rsid w:val="00F1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cskcde">
    <w:name w:val="cskcde"/>
    <w:basedOn w:val="DefaultParagraphFont"/>
    <w:rsid w:val="002E637C"/>
  </w:style>
  <w:style w:type="character" w:customStyle="1" w:styleId="hgkelc">
    <w:name w:val="hgkelc"/>
    <w:basedOn w:val="DefaultParagraphFont"/>
    <w:rsid w:val="002E6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cskcde">
    <w:name w:val="cskcde"/>
    <w:basedOn w:val="DefaultParagraphFont"/>
    <w:rsid w:val="002E637C"/>
  </w:style>
  <w:style w:type="character" w:customStyle="1" w:styleId="hgkelc">
    <w:name w:val="hgkelc"/>
    <w:basedOn w:val="DefaultParagraphFont"/>
    <w:rsid w:val="002E6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0">
      <w:bodyDiv w:val="1"/>
      <w:marLeft w:val="0"/>
      <w:marRight w:val="0"/>
      <w:marTop w:val="0"/>
      <w:marBottom w:val="0"/>
      <w:divBdr>
        <w:top w:val="none" w:sz="0" w:space="0" w:color="auto"/>
        <w:left w:val="none" w:sz="0" w:space="0" w:color="auto"/>
        <w:bottom w:val="none" w:sz="0" w:space="0" w:color="auto"/>
        <w:right w:val="none" w:sz="0" w:space="0" w:color="auto"/>
      </w:divBdr>
      <w:divsChild>
        <w:div w:id="1273247636">
          <w:marLeft w:val="0"/>
          <w:marRight w:val="0"/>
          <w:marTop w:val="0"/>
          <w:marBottom w:val="0"/>
          <w:divBdr>
            <w:top w:val="none" w:sz="0" w:space="0" w:color="auto"/>
            <w:left w:val="none" w:sz="0" w:space="0" w:color="auto"/>
            <w:bottom w:val="none" w:sz="0" w:space="0" w:color="auto"/>
            <w:right w:val="none" w:sz="0" w:space="0" w:color="auto"/>
          </w:divBdr>
          <w:divsChild>
            <w:div w:id="938215516">
              <w:marLeft w:val="0"/>
              <w:marRight w:val="0"/>
              <w:marTop w:val="0"/>
              <w:marBottom w:val="0"/>
              <w:divBdr>
                <w:top w:val="none" w:sz="0" w:space="0" w:color="auto"/>
                <w:left w:val="none" w:sz="0" w:space="0" w:color="auto"/>
                <w:bottom w:val="none" w:sz="0" w:space="0" w:color="auto"/>
                <w:right w:val="none" w:sz="0" w:space="0" w:color="auto"/>
              </w:divBdr>
              <w:divsChild>
                <w:div w:id="14195958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29891777">
          <w:marLeft w:val="0"/>
          <w:marRight w:val="0"/>
          <w:marTop w:val="0"/>
          <w:marBottom w:val="0"/>
          <w:divBdr>
            <w:top w:val="none" w:sz="0" w:space="0" w:color="auto"/>
            <w:left w:val="none" w:sz="0" w:space="0" w:color="auto"/>
            <w:bottom w:val="none" w:sz="0" w:space="0" w:color="auto"/>
            <w:right w:val="none" w:sz="0" w:space="0" w:color="auto"/>
          </w:divBdr>
          <w:divsChild>
            <w:div w:id="1146512020">
              <w:marLeft w:val="0"/>
              <w:marRight w:val="0"/>
              <w:marTop w:val="0"/>
              <w:marBottom w:val="0"/>
              <w:divBdr>
                <w:top w:val="none" w:sz="0" w:space="0" w:color="auto"/>
                <w:left w:val="none" w:sz="0" w:space="0" w:color="auto"/>
                <w:bottom w:val="none" w:sz="0" w:space="0" w:color="auto"/>
                <w:right w:val="none" w:sz="0" w:space="0" w:color="auto"/>
              </w:divBdr>
              <w:divsChild>
                <w:div w:id="747728165">
                  <w:marLeft w:val="0"/>
                  <w:marRight w:val="0"/>
                  <w:marTop w:val="0"/>
                  <w:marBottom w:val="0"/>
                  <w:divBdr>
                    <w:top w:val="none" w:sz="0" w:space="0" w:color="auto"/>
                    <w:left w:val="none" w:sz="0" w:space="0" w:color="auto"/>
                    <w:bottom w:val="none" w:sz="0" w:space="0" w:color="auto"/>
                    <w:right w:val="none" w:sz="0" w:space="0" w:color="auto"/>
                  </w:divBdr>
                  <w:divsChild>
                    <w:div w:id="1905793657">
                      <w:marLeft w:val="0"/>
                      <w:marRight w:val="0"/>
                      <w:marTop w:val="0"/>
                      <w:marBottom w:val="0"/>
                      <w:divBdr>
                        <w:top w:val="none" w:sz="0" w:space="0" w:color="auto"/>
                        <w:left w:val="none" w:sz="0" w:space="0" w:color="auto"/>
                        <w:bottom w:val="none" w:sz="0" w:space="0" w:color="auto"/>
                        <w:right w:val="none" w:sz="0" w:space="0" w:color="auto"/>
                      </w:divBdr>
                      <w:divsChild>
                        <w:div w:id="1207059901">
                          <w:marLeft w:val="0"/>
                          <w:marRight w:val="0"/>
                          <w:marTop w:val="0"/>
                          <w:marBottom w:val="0"/>
                          <w:divBdr>
                            <w:top w:val="none" w:sz="0" w:space="0" w:color="auto"/>
                            <w:left w:val="none" w:sz="0" w:space="0" w:color="auto"/>
                            <w:bottom w:val="none" w:sz="0" w:space="0" w:color="auto"/>
                            <w:right w:val="none" w:sz="0" w:space="0" w:color="auto"/>
                          </w:divBdr>
                          <w:divsChild>
                            <w:div w:id="899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02291">
      <w:bodyDiv w:val="1"/>
      <w:marLeft w:val="0"/>
      <w:marRight w:val="0"/>
      <w:marTop w:val="0"/>
      <w:marBottom w:val="0"/>
      <w:divBdr>
        <w:top w:val="none" w:sz="0" w:space="0" w:color="auto"/>
        <w:left w:val="none" w:sz="0" w:space="0" w:color="auto"/>
        <w:bottom w:val="none" w:sz="0" w:space="0" w:color="auto"/>
        <w:right w:val="none" w:sz="0" w:space="0" w:color="auto"/>
      </w:divBdr>
      <w:divsChild>
        <w:div w:id="783302713">
          <w:marLeft w:val="0"/>
          <w:marRight w:val="0"/>
          <w:marTop w:val="0"/>
          <w:marBottom w:val="0"/>
          <w:divBdr>
            <w:top w:val="none" w:sz="0" w:space="0" w:color="auto"/>
            <w:left w:val="none" w:sz="0" w:space="0" w:color="auto"/>
            <w:bottom w:val="none" w:sz="0" w:space="0" w:color="auto"/>
            <w:right w:val="none" w:sz="0" w:space="0" w:color="auto"/>
          </w:divBdr>
          <w:divsChild>
            <w:div w:id="1543134603">
              <w:marLeft w:val="0"/>
              <w:marRight w:val="0"/>
              <w:marTop w:val="0"/>
              <w:marBottom w:val="0"/>
              <w:divBdr>
                <w:top w:val="none" w:sz="0" w:space="0" w:color="auto"/>
                <w:left w:val="none" w:sz="0" w:space="0" w:color="auto"/>
                <w:bottom w:val="none" w:sz="0" w:space="0" w:color="auto"/>
                <w:right w:val="none" w:sz="0" w:space="0" w:color="auto"/>
              </w:divBdr>
              <w:divsChild>
                <w:div w:id="13030767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0583388">
          <w:marLeft w:val="0"/>
          <w:marRight w:val="0"/>
          <w:marTop w:val="0"/>
          <w:marBottom w:val="0"/>
          <w:divBdr>
            <w:top w:val="none" w:sz="0" w:space="0" w:color="auto"/>
            <w:left w:val="none" w:sz="0" w:space="0" w:color="auto"/>
            <w:bottom w:val="none" w:sz="0" w:space="0" w:color="auto"/>
            <w:right w:val="none" w:sz="0" w:space="0" w:color="auto"/>
          </w:divBdr>
          <w:divsChild>
            <w:div w:id="1447847013">
              <w:marLeft w:val="0"/>
              <w:marRight w:val="0"/>
              <w:marTop w:val="0"/>
              <w:marBottom w:val="0"/>
              <w:divBdr>
                <w:top w:val="none" w:sz="0" w:space="0" w:color="auto"/>
                <w:left w:val="none" w:sz="0" w:space="0" w:color="auto"/>
                <w:bottom w:val="none" w:sz="0" w:space="0" w:color="auto"/>
                <w:right w:val="none" w:sz="0" w:space="0" w:color="auto"/>
              </w:divBdr>
              <w:divsChild>
                <w:div w:id="2056851489">
                  <w:marLeft w:val="0"/>
                  <w:marRight w:val="0"/>
                  <w:marTop w:val="0"/>
                  <w:marBottom w:val="0"/>
                  <w:divBdr>
                    <w:top w:val="none" w:sz="0" w:space="0" w:color="auto"/>
                    <w:left w:val="none" w:sz="0" w:space="0" w:color="auto"/>
                    <w:bottom w:val="none" w:sz="0" w:space="0" w:color="auto"/>
                    <w:right w:val="none" w:sz="0" w:space="0" w:color="auto"/>
                  </w:divBdr>
                  <w:divsChild>
                    <w:div w:id="710690203">
                      <w:marLeft w:val="0"/>
                      <w:marRight w:val="0"/>
                      <w:marTop w:val="0"/>
                      <w:marBottom w:val="0"/>
                      <w:divBdr>
                        <w:top w:val="none" w:sz="0" w:space="0" w:color="auto"/>
                        <w:left w:val="none" w:sz="0" w:space="0" w:color="auto"/>
                        <w:bottom w:val="none" w:sz="0" w:space="0" w:color="auto"/>
                        <w:right w:val="none" w:sz="0" w:space="0" w:color="auto"/>
                      </w:divBdr>
                      <w:divsChild>
                        <w:div w:id="1105345057">
                          <w:marLeft w:val="0"/>
                          <w:marRight w:val="0"/>
                          <w:marTop w:val="0"/>
                          <w:marBottom w:val="0"/>
                          <w:divBdr>
                            <w:top w:val="none" w:sz="0" w:space="0" w:color="auto"/>
                            <w:left w:val="none" w:sz="0" w:space="0" w:color="auto"/>
                            <w:bottom w:val="none" w:sz="0" w:space="0" w:color="auto"/>
                            <w:right w:val="none" w:sz="0" w:space="0" w:color="auto"/>
                          </w:divBdr>
                          <w:divsChild>
                            <w:div w:id="20061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2023-05-10T09:08:00Z</dcterms:created>
  <dcterms:modified xsi:type="dcterms:W3CDTF">2023-05-10T09:08:00Z</dcterms:modified>
</cp:coreProperties>
</file>