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10AB" w14:textId="77777777" w:rsidR="00FF2517" w:rsidRDefault="00000000">
      <w:pPr>
        <w:spacing w:after="20"/>
        <w:jc w:val="center"/>
      </w:pPr>
      <w:r>
        <w:rPr>
          <w:b/>
          <w:sz w:val="28"/>
        </w:rPr>
        <w:t>AIRFOIL SELECTION &amp; AERODYNAMIC ANALYSIS</w:t>
      </w:r>
    </w:p>
    <w:p w14:paraId="767240D1" w14:textId="77777777" w:rsidR="00FF2517" w:rsidRDefault="00000000">
      <w:pPr>
        <w:spacing w:after="80"/>
        <w:jc w:val="center"/>
      </w:pPr>
      <w:r>
        <w:rPr>
          <w:i/>
        </w:rPr>
        <w:t>Project X 3.0 | Payload Aircraft and Aerobatic Aircraft</w:t>
      </w:r>
    </w:p>
    <w:p w14:paraId="5B94A4AA" w14:textId="583853C1" w:rsidR="00FF2517" w:rsidRDefault="00FF2517">
      <w:pPr>
        <w:pStyle w:val="Heading1"/>
      </w:pPr>
    </w:p>
    <w:p w14:paraId="707E0783" w14:textId="4283FE10" w:rsidR="00FF2517" w:rsidRDefault="00000000">
      <w:r>
        <w:t>Aircraft A — Payload and stability</w:t>
      </w:r>
    </w:p>
    <w:p w14:paraId="2DF3332A" w14:textId="77777777" w:rsidR="00FF2517" w:rsidRDefault="00000000">
      <w:pPr>
        <w:spacing w:after="20"/>
        <w:ind w:left="173"/>
      </w:pPr>
      <w:r>
        <w:t>• Generate enough lift to carry the required load.</w:t>
      </w:r>
    </w:p>
    <w:p w14:paraId="71AABFF7" w14:textId="2234518B" w:rsidR="00FF2517" w:rsidRDefault="00000000" w:rsidP="00EC4663">
      <w:pPr>
        <w:spacing w:after="20"/>
        <w:ind w:left="173"/>
      </w:pPr>
      <w:r>
        <w:t xml:space="preserve">• Fly steadily and predictably; consider low-speed handling and stall </w:t>
      </w:r>
      <w:proofErr w:type="spellStart"/>
      <w:r>
        <w:t>behaviour</w:t>
      </w:r>
      <w:proofErr w:type="spellEnd"/>
      <w:r>
        <w:t>.</w:t>
      </w:r>
    </w:p>
    <w:p w14:paraId="3E9354CD" w14:textId="4206282D" w:rsidR="00FF2517" w:rsidRDefault="00000000">
      <w:r>
        <w:t xml:space="preserve">Aircraft B — </w:t>
      </w:r>
      <w:proofErr w:type="spellStart"/>
      <w:r>
        <w:t>Manoeuvrability</w:t>
      </w:r>
      <w:proofErr w:type="spellEnd"/>
      <w:r>
        <w:t xml:space="preserve"> and aerobatics</w:t>
      </w:r>
    </w:p>
    <w:p w14:paraId="35290FDE" w14:textId="77777777" w:rsidR="00FF2517" w:rsidRDefault="00000000">
      <w:pPr>
        <w:spacing w:after="20"/>
        <w:ind w:left="173"/>
      </w:pPr>
      <w:r>
        <w:t>• Perform turns, rolls, loops and inverted flight.</w:t>
      </w:r>
    </w:p>
    <w:p w14:paraId="12988F18" w14:textId="5D3BE43E" w:rsidR="00FF2517" w:rsidRDefault="00000000" w:rsidP="00EC4663">
      <w:pPr>
        <w:spacing w:after="20"/>
        <w:ind w:left="173"/>
      </w:pPr>
      <w:r>
        <w:t>• Produce both positive and negative lift.</w:t>
      </w:r>
    </w:p>
    <w:p w14:paraId="01B639BB" w14:textId="283D0D88" w:rsidR="00FF2517" w:rsidRDefault="00EC4663">
      <w:pPr>
        <w:pStyle w:val="Heading1"/>
      </w:pPr>
      <w:r>
        <w:t>1. Candidate airfoils</w:t>
      </w:r>
    </w:p>
    <w:p w14:paraId="46D17348" w14:textId="46141503" w:rsidR="00FF2517" w:rsidRDefault="00000000">
      <w:r>
        <w:t>Aircraft A — Payload</w:t>
      </w:r>
    </w:p>
    <w:p w14:paraId="6C405B69" w14:textId="4C12B90E" w:rsidR="00FF2517" w:rsidRDefault="00000000">
      <w:pPr>
        <w:spacing w:after="20"/>
        <w:ind w:left="173"/>
      </w:pPr>
      <w:r>
        <w:t>• NACA 4412: 4% camber at 40% chord</w:t>
      </w:r>
      <w:r w:rsidR="00EC4663">
        <w:t xml:space="preserve"> from the leading edge</w:t>
      </w:r>
      <w:r>
        <w:t>; 12% thickness. Cambered useful-lift candidate.</w:t>
      </w:r>
    </w:p>
    <w:p w14:paraId="042C7EB7" w14:textId="340F7266" w:rsidR="00177D36" w:rsidRDefault="00177D36">
      <w:pPr>
        <w:spacing w:after="20"/>
        <w:ind w:left="173"/>
      </w:pPr>
      <w:r w:rsidRPr="00177D36">
        <w:rPr>
          <w:noProof/>
        </w:rPr>
        <w:drawing>
          <wp:inline distT="0" distB="0" distL="0" distR="0" wp14:anchorId="4FA46FF9" wp14:editId="7038E12F">
            <wp:extent cx="4035396" cy="751114"/>
            <wp:effectExtent l="0" t="0" r="381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4EC23474-4519-603C-8749-77FBF1CD28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4EC23474-4519-603C-8749-77FBF1CD28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3892" cy="7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6963" w14:textId="77777777" w:rsidR="00177D36" w:rsidRPr="00177D36" w:rsidRDefault="00177D36" w:rsidP="00177D36">
      <w:pPr>
        <w:spacing w:after="20"/>
        <w:ind w:left="173"/>
        <w:rPr>
          <w:lang w:val="en-IN"/>
        </w:rPr>
      </w:pPr>
      <w:r w:rsidRPr="00177D36">
        <w:rPr>
          <w:b/>
          <w:bCs/>
          <w:lang w:val="en-IN"/>
        </w:rPr>
        <w:t>Stall Angle:</w:t>
      </w:r>
      <w:r w:rsidRPr="00177D36">
        <w:rPr>
          <w:lang w:val="en-IN"/>
        </w:rPr>
        <w:t xml:space="preserve"> Typically occurs around </w:t>
      </w:r>
      <w:r w:rsidRPr="00177D36">
        <w:rPr>
          <w:b/>
          <w:bCs/>
          <w:lang w:val="en-IN"/>
        </w:rPr>
        <w:t>15° to 17°</w:t>
      </w:r>
      <w:r w:rsidRPr="00177D36">
        <w:rPr>
          <w:lang w:val="en-IN"/>
        </w:rPr>
        <w:t xml:space="preserve"> at higher Reynolds numbers, and roughly </w:t>
      </w:r>
      <w:r w:rsidRPr="00177D36">
        <w:rPr>
          <w:b/>
          <w:bCs/>
          <w:lang w:val="en-IN"/>
        </w:rPr>
        <w:t>11°</w:t>
      </w:r>
      <w:r w:rsidRPr="00177D36">
        <w:rPr>
          <w:lang w:val="en-IN"/>
        </w:rPr>
        <w:t xml:space="preserve"> at lower Reynolds numbers (≈ 150,000). </w:t>
      </w:r>
    </w:p>
    <w:p w14:paraId="301968D7" w14:textId="438BCFFF" w:rsidR="00177D36" w:rsidRDefault="00177D36" w:rsidP="00177D36">
      <w:pPr>
        <w:spacing w:after="20"/>
        <w:ind w:left="173"/>
        <w:rPr>
          <w:lang w:val="en-IN"/>
        </w:rPr>
      </w:pPr>
      <w:r w:rsidRPr="00177D36">
        <w:rPr>
          <w:b/>
          <w:bCs/>
          <w:lang w:val="en-IN"/>
        </w:rPr>
        <w:t>Lift-to-Drag (L/D) Performance:</w:t>
      </w:r>
      <w:r w:rsidRPr="00177D36">
        <w:rPr>
          <w:lang w:val="en-IN"/>
        </w:rPr>
        <w:t xml:space="preserve"> Provides high lift-to-drag efficiency at moderate angles of attack due to its cambered design, making it effective for low-speed and high-lift applications. </w:t>
      </w:r>
    </w:p>
    <w:p w14:paraId="2DD31290" w14:textId="77777777" w:rsidR="00500E41" w:rsidRPr="00177D36" w:rsidRDefault="00500E41" w:rsidP="00177D36">
      <w:pPr>
        <w:spacing w:after="20"/>
        <w:ind w:left="173"/>
        <w:rPr>
          <w:lang w:val="en-IN"/>
        </w:rPr>
      </w:pPr>
    </w:p>
    <w:p w14:paraId="7BFFBC35" w14:textId="788F3F69" w:rsidR="00FF2517" w:rsidRDefault="00000000">
      <w:pPr>
        <w:spacing w:after="20"/>
        <w:ind w:left="173"/>
      </w:pPr>
      <w:r>
        <w:t>• NACA 2412: 2% camber at 40% chord</w:t>
      </w:r>
      <w:r w:rsidR="00EC4663">
        <w:t xml:space="preserve"> from the leading edge</w:t>
      </w:r>
      <w:r>
        <w:t>; 12% thickness. Moderately cambered, general-purpose baseline.</w:t>
      </w:r>
    </w:p>
    <w:p w14:paraId="75E61E16" w14:textId="1643E47B" w:rsidR="00177D36" w:rsidRDefault="00177D36">
      <w:pPr>
        <w:spacing w:after="20"/>
        <w:ind w:left="173"/>
      </w:pPr>
      <w:r w:rsidRPr="00177D36">
        <w:rPr>
          <w:noProof/>
        </w:rPr>
        <w:drawing>
          <wp:inline distT="0" distB="0" distL="0" distR="0" wp14:anchorId="45A0FCC1" wp14:editId="4B007A65">
            <wp:extent cx="4027715" cy="737606"/>
            <wp:effectExtent l="0" t="0" r="0" b="5715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FD2E03A8-B94D-044B-EEE2-239CBAF1BB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FD2E03A8-B94D-044B-EEE2-239CBAF1BB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1659" cy="7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A94D" w14:textId="77777777" w:rsidR="00500E41" w:rsidRPr="00500E41" w:rsidRDefault="00500E41" w:rsidP="00500E41">
      <w:pPr>
        <w:spacing w:after="20"/>
        <w:ind w:left="173"/>
        <w:rPr>
          <w:lang w:val="en-IN"/>
        </w:rPr>
      </w:pPr>
      <w:r w:rsidRPr="00500E41">
        <w:rPr>
          <w:b/>
          <w:bCs/>
          <w:lang w:val="en-IN"/>
        </w:rPr>
        <w:t>Stall Angle:</w:t>
      </w:r>
      <w:r w:rsidRPr="00500E41">
        <w:rPr>
          <w:lang w:val="en-IN"/>
        </w:rPr>
        <w:t xml:space="preserve"> It features a highly forgiving and </w:t>
      </w:r>
      <w:r w:rsidRPr="00500E41">
        <w:rPr>
          <w:b/>
          <w:bCs/>
          <w:lang w:val="en-IN"/>
        </w:rPr>
        <w:t>gentle post-stall curve</w:t>
      </w:r>
      <w:r w:rsidRPr="00500E41">
        <w:rPr>
          <w:lang w:val="en-IN"/>
        </w:rPr>
        <w:t xml:space="preserve">, typically stalling at an angle of attack around </w:t>
      </w:r>
      <w:r w:rsidRPr="00500E41">
        <w:rPr>
          <w:b/>
          <w:bCs/>
          <w:lang w:val="en-IN"/>
        </w:rPr>
        <w:t>15° to 16°</w:t>
      </w:r>
      <w:r w:rsidRPr="00500E41">
        <w:rPr>
          <w:lang w:val="en-IN"/>
        </w:rPr>
        <w:t xml:space="preserve"> under high Reynolds numbers. </w:t>
      </w:r>
    </w:p>
    <w:p w14:paraId="69B1EB3B" w14:textId="77777777" w:rsidR="00500E41" w:rsidRPr="00500E41" w:rsidRDefault="00500E41" w:rsidP="00500E41">
      <w:pPr>
        <w:spacing w:after="20"/>
        <w:ind w:left="173"/>
        <w:rPr>
          <w:lang w:val="en-IN"/>
        </w:rPr>
      </w:pPr>
      <w:r w:rsidRPr="00500E41">
        <w:rPr>
          <w:b/>
          <w:bCs/>
          <w:lang w:val="en-IN"/>
        </w:rPr>
        <w:t>Lift-to-Drag (L/D) Performance:</w:t>
      </w:r>
      <w:r w:rsidRPr="00500E41">
        <w:rPr>
          <w:lang w:val="en-IN"/>
        </w:rPr>
        <w:t xml:space="preserve"> The </w:t>
      </w:r>
      <w:proofErr w:type="spellStart"/>
      <w:r w:rsidRPr="00500E41">
        <w:rPr>
          <w:lang w:val="en-IN"/>
        </w:rPr>
        <w:t>airfoil</w:t>
      </w:r>
      <w:proofErr w:type="spellEnd"/>
      <w:r w:rsidRPr="00500E41">
        <w:rPr>
          <w:lang w:val="en-IN"/>
        </w:rPr>
        <w:t xml:space="preserve"> is optimized for clean efficiency at low-to-medium cruise speeds. Depending on the specific Reynolds number, its maximum lift-to-drag ratio typically peaks at an angle of attack between </w:t>
      </w:r>
      <w:r w:rsidRPr="00500E41">
        <w:rPr>
          <w:b/>
          <w:bCs/>
          <w:lang w:val="en-IN"/>
        </w:rPr>
        <w:t>5.5° and 8°</w:t>
      </w:r>
    </w:p>
    <w:p w14:paraId="4003E642" w14:textId="77777777" w:rsidR="00177D36" w:rsidRDefault="00177D36" w:rsidP="00500E41">
      <w:pPr>
        <w:spacing w:after="20"/>
      </w:pPr>
    </w:p>
    <w:p w14:paraId="1CE44135" w14:textId="77777777" w:rsidR="00FF2517" w:rsidRDefault="00000000">
      <w:pPr>
        <w:spacing w:after="20"/>
        <w:ind w:left="173"/>
      </w:pPr>
      <w:r>
        <w:t>• Selig S1223: strongly cambered (about 8.1% at 49% chord); about 12% thickness. High-lift, low-Reynolds-number candidate; check drag and stall.</w:t>
      </w:r>
    </w:p>
    <w:p w14:paraId="6F13D2A2" w14:textId="77777777" w:rsidR="00177D36" w:rsidRDefault="00177D36">
      <w:r w:rsidRPr="00177D36">
        <w:rPr>
          <w:noProof/>
        </w:rPr>
        <w:drawing>
          <wp:inline distT="0" distB="0" distL="0" distR="0" wp14:anchorId="1BCBF458" wp14:editId="32698982">
            <wp:extent cx="3960794" cy="707571"/>
            <wp:effectExtent l="0" t="0" r="1905" b="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C5D74366-5988-EA92-EA77-9E3753438D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C5D74366-5988-EA92-EA77-9E3753438D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2431" cy="7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52E9" w14:textId="3F95390A" w:rsidR="00500E41" w:rsidRDefault="00500E41">
      <w:r w:rsidRPr="00500E41">
        <w:rPr>
          <w:b/>
          <w:bCs/>
        </w:rPr>
        <w:t>Stall Angle:</w:t>
      </w:r>
      <w:r w:rsidRPr="00500E41">
        <w:t xml:space="preserve"> It features an aggressive and sharp stall curve. Due to the rapid boundary layer separation over its extreme camber, it typically stalls early, </w:t>
      </w:r>
      <w:r w:rsidRPr="00500E41">
        <w:rPr>
          <w:b/>
          <w:bCs/>
        </w:rPr>
        <w:t>before or near 12° to 14°</w:t>
      </w:r>
      <w:r w:rsidRPr="00500E41">
        <w:t xml:space="preserve"> depending on the specific low-velocity airflow parameters</w:t>
      </w:r>
    </w:p>
    <w:p w14:paraId="18A5D1B3" w14:textId="77777777" w:rsidR="00500E41" w:rsidRPr="00500E41" w:rsidRDefault="00500E41" w:rsidP="00500E41">
      <w:pPr>
        <w:rPr>
          <w:lang w:val="en-IN"/>
        </w:rPr>
      </w:pPr>
      <w:r w:rsidRPr="00500E41">
        <w:rPr>
          <w:b/>
          <w:bCs/>
          <w:lang w:val="en-IN"/>
        </w:rPr>
        <w:t>lower overall lift-to-drag (L/D) efficiency ratio</w:t>
      </w:r>
      <w:r w:rsidRPr="00500E41">
        <w:rPr>
          <w:lang w:val="en-IN"/>
        </w:rPr>
        <w:t xml:space="preserve"> compared to cleaner, subtler </w:t>
      </w:r>
      <w:proofErr w:type="spellStart"/>
      <w:r w:rsidRPr="00500E41">
        <w:rPr>
          <w:lang w:val="en-IN"/>
        </w:rPr>
        <w:t>airfoils</w:t>
      </w:r>
      <w:proofErr w:type="spellEnd"/>
      <w:r w:rsidRPr="00500E41">
        <w:rPr>
          <w:lang w:val="en-IN"/>
        </w:rPr>
        <w:t xml:space="preserve">. Its optimal L/D performance occurs in a very tight window, typically between </w:t>
      </w:r>
      <w:r w:rsidRPr="00500E41">
        <w:rPr>
          <w:b/>
          <w:bCs/>
          <w:lang w:val="en-IN"/>
        </w:rPr>
        <w:t>0° and 4°</w:t>
      </w:r>
      <w:r w:rsidRPr="00500E41">
        <w:rPr>
          <w:lang w:val="en-IN"/>
        </w:rPr>
        <w:t xml:space="preserve"> angle of attack</w:t>
      </w:r>
    </w:p>
    <w:p w14:paraId="6F67BD3F" w14:textId="77777777" w:rsidR="00500E41" w:rsidRDefault="00500E41"/>
    <w:p w14:paraId="7BA63CC8" w14:textId="61D2CD1E" w:rsidR="00FF2517" w:rsidRDefault="00000000">
      <w:r>
        <w:t>Aircraft B — Aerobatics</w:t>
      </w:r>
    </w:p>
    <w:p w14:paraId="3376BD24" w14:textId="77777777" w:rsidR="00FF2517" w:rsidRDefault="00000000">
      <w:pPr>
        <w:spacing w:after="20"/>
        <w:ind w:left="173"/>
      </w:pPr>
      <w:r>
        <w:t>• NACA 0010: 0% camber; 10% thickness. Thinner option; may reduce drag in some conditions, but this is not guaranteed.</w:t>
      </w:r>
    </w:p>
    <w:p w14:paraId="648DA020" w14:textId="53398F17" w:rsidR="00177D36" w:rsidRDefault="00177D36">
      <w:pPr>
        <w:spacing w:after="20"/>
        <w:ind w:left="173"/>
      </w:pPr>
      <w:r w:rsidRPr="00177D36">
        <w:rPr>
          <w:noProof/>
        </w:rPr>
        <w:drawing>
          <wp:inline distT="0" distB="0" distL="0" distR="0" wp14:anchorId="6233390C" wp14:editId="315A5C66">
            <wp:extent cx="3815443" cy="615096"/>
            <wp:effectExtent l="0" t="0" r="0" b="0"/>
            <wp:docPr id="131591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19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375" cy="62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A867" w14:textId="77777777" w:rsidR="00500E41" w:rsidRPr="00500E41" w:rsidRDefault="00500E41" w:rsidP="00500E41">
      <w:pPr>
        <w:numPr>
          <w:ilvl w:val="0"/>
          <w:numId w:val="10"/>
        </w:numPr>
        <w:spacing w:after="20"/>
        <w:rPr>
          <w:lang w:val="en-IN"/>
        </w:rPr>
      </w:pPr>
      <w:r w:rsidRPr="00500E41">
        <w:rPr>
          <w:lang w:val="en-IN"/>
        </w:rPr>
        <w:t xml:space="preserve">Stall </w:t>
      </w:r>
      <w:proofErr w:type="spellStart"/>
      <w:r w:rsidRPr="00500E41">
        <w:rPr>
          <w:lang w:val="en-IN"/>
        </w:rPr>
        <w:t>Behavior</w:t>
      </w:r>
      <w:proofErr w:type="spellEnd"/>
      <w:r w:rsidRPr="00500E41">
        <w:rPr>
          <w:lang w:val="en-IN"/>
        </w:rPr>
        <w:t>: Stall occurs when airflow separates from the surface; the stall angle depends on Reynolds number and flow conditions.</w:t>
      </w:r>
    </w:p>
    <w:p w14:paraId="0859ECE0" w14:textId="40CC72F9" w:rsidR="00500E41" w:rsidRDefault="00500E41" w:rsidP="00500E41">
      <w:pPr>
        <w:numPr>
          <w:ilvl w:val="0"/>
          <w:numId w:val="10"/>
        </w:numPr>
        <w:spacing w:after="20"/>
        <w:rPr>
          <w:lang w:val="en-IN"/>
        </w:rPr>
      </w:pPr>
      <w:r w:rsidRPr="00500E41">
        <w:rPr>
          <w:lang w:val="en-IN"/>
        </w:rPr>
        <w:t>Drag Profile: The thinner profile may reduce drag under some conditions. Drag generally increases at higher AOA, especially when airflow separates.</w:t>
      </w:r>
    </w:p>
    <w:p w14:paraId="4A519AE8" w14:textId="77777777" w:rsidR="00500E41" w:rsidRDefault="00500E41" w:rsidP="00500E41">
      <w:pPr>
        <w:spacing w:after="20"/>
        <w:rPr>
          <w:lang w:val="en-IN"/>
        </w:rPr>
      </w:pPr>
    </w:p>
    <w:p w14:paraId="0B22CC1C" w14:textId="77777777" w:rsidR="00500E41" w:rsidRDefault="00500E41" w:rsidP="00500E41">
      <w:pPr>
        <w:spacing w:after="20"/>
        <w:rPr>
          <w:lang w:val="en-IN"/>
        </w:rPr>
      </w:pPr>
    </w:p>
    <w:p w14:paraId="16D8BC19" w14:textId="77777777" w:rsidR="00500E41" w:rsidRDefault="00500E41" w:rsidP="00500E41">
      <w:pPr>
        <w:spacing w:after="20"/>
        <w:rPr>
          <w:lang w:val="en-IN"/>
        </w:rPr>
      </w:pPr>
    </w:p>
    <w:p w14:paraId="33F28C07" w14:textId="77777777" w:rsidR="00500E41" w:rsidRPr="00500E41" w:rsidRDefault="00500E41" w:rsidP="00500E41">
      <w:pPr>
        <w:spacing w:after="20"/>
        <w:rPr>
          <w:lang w:val="en-IN"/>
        </w:rPr>
      </w:pPr>
    </w:p>
    <w:p w14:paraId="60C4C787" w14:textId="77777777" w:rsidR="00500E41" w:rsidRDefault="00500E41" w:rsidP="00500E41">
      <w:pPr>
        <w:spacing w:after="20"/>
        <w:ind w:left="173"/>
      </w:pPr>
    </w:p>
    <w:p w14:paraId="6D42EAE9" w14:textId="77777777" w:rsidR="00FF2517" w:rsidRDefault="00000000">
      <w:pPr>
        <w:spacing w:after="20"/>
        <w:ind w:left="173"/>
      </w:pPr>
      <w:r>
        <w:lastRenderedPageBreak/>
        <w:t>• NACA 0012: 0% camber; 12% thickness. Intermediate-thickness option.</w:t>
      </w:r>
    </w:p>
    <w:p w14:paraId="3A7D026F" w14:textId="3DAF6D68" w:rsidR="00177D36" w:rsidRDefault="00177D36">
      <w:pPr>
        <w:spacing w:after="20"/>
        <w:ind w:left="173"/>
      </w:pPr>
      <w:r w:rsidRPr="00177D36">
        <w:rPr>
          <w:noProof/>
        </w:rPr>
        <w:drawing>
          <wp:inline distT="0" distB="0" distL="0" distR="0" wp14:anchorId="0E04F764" wp14:editId="219EEAB4">
            <wp:extent cx="3815080" cy="703262"/>
            <wp:effectExtent l="0" t="0" r="0" b="1905"/>
            <wp:docPr id="134735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58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2916" cy="7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C4BD" w14:textId="77777777" w:rsidR="00500E41" w:rsidRPr="00500E41" w:rsidRDefault="00500E41" w:rsidP="00500E41">
      <w:pPr>
        <w:spacing w:after="20"/>
        <w:ind w:left="173"/>
        <w:rPr>
          <w:lang w:val="en-IN"/>
        </w:rPr>
      </w:pPr>
      <w:r w:rsidRPr="00500E41">
        <w:rPr>
          <w:b/>
          <w:bCs/>
          <w:lang w:val="en-IN"/>
        </w:rPr>
        <w:t xml:space="preserve">Stall </w:t>
      </w:r>
      <w:proofErr w:type="spellStart"/>
      <w:r w:rsidRPr="00500E41">
        <w:rPr>
          <w:b/>
          <w:bCs/>
          <w:lang w:val="en-IN"/>
        </w:rPr>
        <w:t>Behavior</w:t>
      </w:r>
      <w:proofErr w:type="spellEnd"/>
      <w:r w:rsidRPr="00500E41">
        <w:rPr>
          <w:b/>
          <w:bCs/>
          <w:lang w:val="en-IN"/>
        </w:rPr>
        <w:t>:</w:t>
      </w:r>
      <w:r w:rsidRPr="00500E41">
        <w:rPr>
          <w:lang w:val="en-IN"/>
        </w:rPr>
        <w:t xml:space="preserve"> Stall typically occurs between 12° and 14° depending on the Reynolds number. It acts as a boundary case between trailing-edge stall and combined leading/trailing-edge stall.</w:t>
      </w:r>
    </w:p>
    <w:p w14:paraId="6EAF9206" w14:textId="77777777" w:rsidR="00500E41" w:rsidRPr="00500E41" w:rsidRDefault="00500E41" w:rsidP="00500E41">
      <w:pPr>
        <w:spacing w:after="20"/>
        <w:ind w:left="173"/>
        <w:rPr>
          <w:lang w:val="en-IN"/>
        </w:rPr>
      </w:pPr>
      <w:r w:rsidRPr="00500E41">
        <w:rPr>
          <w:b/>
          <w:bCs/>
          <w:lang w:val="en-IN"/>
        </w:rPr>
        <w:t>Drag Profile:</w:t>
      </w:r>
      <w:r w:rsidRPr="00500E41">
        <w:rPr>
          <w:lang w:val="en-IN"/>
        </w:rPr>
        <w:t xml:space="preserve"> Minimum drag occurs at a 0° angle of attack and increases with higher angles. At moderate angles (e.g., around 3°), skin friction drag tends to outweigh pressure drag, whereas higher angles shift the balance toward pressure/form drag as wake separation begins. </w:t>
      </w:r>
    </w:p>
    <w:p w14:paraId="4A2428CC" w14:textId="77777777" w:rsidR="00500E41" w:rsidRDefault="00500E41">
      <w:pPr>
        <w:spacing w:after="20"/>
        <w:ind w:left="173"/>
      </w:pPr>
    </w:p>
    <w:p w14:paraId="3B3AEEDF" w14:textId="77777777" w:rsidR="00FF2517" w:rsidRDefault="00000000">
      <w:pPr>
        <w:spacing w:after="20"/>
        <w:ind w:left="173"/>
      </w:pPr>
      <w:r>
        <w:t>• NACA 0015: 0% camber; 15% thickness. Thicker section provides more depth for structure, but may add drag in some conditions.</w:t>
      </w:r>
    </w:p>
    <w:p w14:paraId="2AA757D3" w14:textId="000A6172" w:rsidR="00177D36" w:rsidRDefault="00177D36">
      <w:pPr>
        <w:spacing w:after="20"/>
        <w:ind w:left="173"/>
      </w:pPr>
      <w:r w:rsidRPr="00177D36">
        <w:rPr>
          <w:noProof/>
        </w:rPr>
        <w:drawing>
          <wp:inline distT="0" distB="0" distL="0" distR="0" wp14:anchorId="29490897" wp14:editId="43462470">
            <wp:extent cx="3815080" cy="824637"/>
            <wp:effectExtent l="0" t="0" r="0" b="0"/>
            <wp:docPr id="19126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6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3375" cy="83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449E" w14:textId="77777777" w:rsidR="00500E41" w:rsidRPr="00500E41" w:rsidRDefault="00500E41" w:rsidP="00500E41">
      <w:pPr>
        <w:numPr>
          <w:ilvl w:val="0"/>
          <w:numId w:val="11"/>
        </w:numPr>
        <w:spacing w:after="20"/>
        <w:rPr>
          <w:lang w:val="en-IN"/>
        </w:rPr>
      </w:pPr>
      <w:r w:rsidRPr="00500E41">
        <w:rPr>
          <w:lang w:val="en-IN"/>
        </w:rPr>
        <w:t xml:space="preserve">Stall </w:t>
      </w:r>
      <w:proofErr w:type="spellStart"/>
      <w:r w:rsidRPr="00500E41">
        <w:rPr>
          <w:lang w:val="en-IN"/>
        </w:rPr>
        <w:t>Behavior</w:t>
      </w:r>
      <w:proofErr w:type="spellEnd"/>
      <w:r w:rsidRPr="00500E41">
        <w:rPr>
          <w:lang w:val="en-IN"/>
        </w:rPr>
        <w:t>: Stall occurs when airflow separates from the surface; the stall angle depends on Reynolds number and flow conditions.</w:t>
      </w:r>
    </w:p>
    <w:p w14:paraId="29586473" w14:textId="77777777" w:rsidR="00500E41" w:rsidRPr="00500E41" w:rsidRDefault="00500E41" w:rsidP="00500E41">
      <w:pPr>
        <w:numPr>
          <w:ilvl w:val="0"/>
          <w:numId w:val="11"/>
        </w:numPr>
        <w:spacing w:after="20"/>
        <w:rPr>
          <w:lang w:val="en-IN"/>
        </w:rPr>
      </w:pPr>
      <w:r w:rsidRPr="00500E41">
        <w:rPr>
          <w:lang w:val="en-IN"/>
        </w:rPr>
        <w:t>Drag Profile: The thicker profile may produce greater drag under some conditions. Drag generally increases at higher AOA, particularly when separation develops.</w:t>
      </w:r>
    </w:p>
    <w:p w14:paraId="58A193D3" w14:textId="77777777" w:rsidR="00500E41" w:rsidRDefault="00500E41">
      <w:pPr>
        <w:spacing w:after="20"/>
        <w:ind w:left="173"/>
      </w:pPr>
    </w:p>
    <w:p w14:paraId="5EEAAF29" w14:textId="77777777" w:rsidR="00FF2517" w:rsidRDefault="00000000">
      <w:pPr>
        <w:spacing w:after="20"/>
        <w:ind w:left="173"/>
      </w:pPr>
      <w:r>
        <w:t>• For NACA 00xx sections, “00” means symmetrical/zero camber; the final two digits indicate maximum thickness as a percentage of chord.</w:t>
      </w:r>
    </w:p>
    <w:p w14:paraId="14F6374D" w14:textId="221022CC" w:rsidR="00EC4663" w:rsidRDefault="00EC4663" w:rsidP="00EC4663">
      <w:pPr>
        <w:pStyle w:val="Heading1"/>
      </w:pPr>
      <w:r>
        <w:t>2.Best ones for each mission</w:t>
      </w:r>
    </w:p>
    <w:p w14:paraId="6CD5440A" w14:textId="01ECDACC" w:rsidR="00EC4663" w:rsidRDefault="00EC4663" w:rsidP="00EC4663">
      <w:r>
        <w:t>For Aircraft A-NACA 4412</w:t>
      </w:r>
    </w:p>
    <w:p w14:paraId="7214726F" w14:textId="6F855DB2" w:rsidR="00EC4663" w:rsidRPr="00EC4663" w:rsidRDefault="00EC4663" w:rsidP="00EC4663">
      <w:pPr>
        <w:rPr>
          <w:lang w:val="en-IN"/>
        </w:rPr>
      </w:pPr>
      <w:r>
        <w:t>•</w:t>
      </w:r>
      <w:r w:rsidRPr="00EC4663">
        <w:rPr>
          <w:lang w:val="en-IN"/>
        </w:rPr>
        <w:t xml:space="preserve">  4% camber: Its curved shape can generate lift even at \(0^\</w:t>
      </w:r>
      <w:proofErr w:type="spellStart"/>
      <w:r w:rsidRPr="00EC4663">
        <w:rPr>
          <w:lang w:val="en-IN"/>
        </w:rPr>
        <w:t>circ</w:t>
      </w:r>
      <w:proofErr w:type="spellEnd"/>
      <w:r w:rsidRPr="00EC4663">
        <w:rPr>
          <w:lang w:val="en-IN"/>
        </w:rPr>
        <w:t>\) geometric angle of attack.</w:t>
      </w:r>
    </w:p>
    <w:p w14:paraId="1576FF0B" w14:textId="5B1CD053" w:rsidR="00EC4663" w:rsidRPr="00EC4663" w:rsidRDefault="00EC4663" w:rsidP="00EC4663">
      <w:pPr>
        <w:rPr>
          <w:lang w:val="en-IN"/>
        </w:rPr>
      </w:pPr>
      <w:r>
        <w:t>•</w:t>
      </w:r>
      <w:r w:rsidRPr="00EC4663">
        <w:rPr>
          <w:lang w:val="en-IN"/>
        </w:rPr>
        <w:t xml:space="preserve">  12% thickness: Provides some depth for the wing structure, such as spars.</w:t>
      </w:r>
    </w:p>
    <w:p w14:paraId="11230012" w14:textId="41BB36AE" w:rsidR="00EC4663" w:rsidRPr="00EC4663" w:rsidRDefault="00EC4663" w:rsidP="00EC4663">
      <w:pPr>
        <w:rPr>
          <w:lang w:val="en-IN"/>
        </w:rPr>
      </w:pPr>
      <w:r>
        <w:t>•</w:t>
      </w:r>
      <w:r w:rsidRPr="00EC4663">
        <w:rPr>
          <w:lang w:val="en-IN"/>
        </w:rPr>
        <w:t xml:space="preserve">  Payload support: Its camber makes it a reasonable candidate for generating the lift needed to carry a payload.</w:t>
      </w:r>
    </w:p>
    <w:p w14:paraId="06C6796D" w14:textId="41345D5D" w:rsidR="00EC4663" w:rsidRDefault="00EC4663" w:rsidP="00EC4663">
      <w:pPr>
        <w:rPr>
          <w:lang w:val="en-IN"/>
        </w:rPr>
      </w:pPr>
      <w:r>
        <w:t>•</w:t>
      </w:r>
      <w:r w:rsidRPr="00EC4663">
        <w:rPr>
          <w:lang w:val="en-IN"/>
        </w:rPr>
        <w:t xml:space="preserve">  Balanced starting point: It is worth testing for a combination of lift and practical wing construction.</w:t>
      </w:r>
    </w:p>
    <w:p w14:paraId="379AC694" w14:textId="39B66F60" w:rsidR="00EC4663" w:rsidRDefault="00EC4663" w:rsidP="00EC4663">
      <w:pPr>
        <w:rPr>
          <w:lang w:val="en-IN"/>
        </w:rPr>
      </w:pPr>
      <w:r>
        <w:rPr>
          <w:lang w:val="en-IN"/>
        </w:rPr>
        <w:t>For Aircraft B-NACA 0012</w:t>
      </w:r>
    </w:p>
    <w:p w14:paraId="04E5E8D6" w14:textId="1856E8C3" w:rsidR="00EC4663" w:rsidRPr="00EC4663" w:rsidRDefault="00EC4663" w:rsidP="00EC4663">
      <w:pPr>
        <w:rPr>
          <w:lang w:val="en-IN"/>
        </w:rPr>
      </w:pPr>
      <w:r>
        <w:t>•</w:t>
      </w:r>
      <w:r w:rsidRPr="00EC4663">
        <w:rPr>
          <w:lang w:val="en-IN"/>
        </w:rPr>
        <w:t xml:space="preserve">  Symmetrical shape: The upper and lower surfaces have the same shape, supporting similar aerodynamic behaviour during positive and negative angles of attack.</w:t>
      </w:r>
    </w:p>
    <w:p w14:paraId="03221DEE" w14:textId="13245378" w:rsidR="00EC4663" w:rsidRPr="00EC4663" w:rsidRDefault="00EC4663" w:rsidP="00EC4663">
      <w:pPr>
        <w:rPr>
          <w:lang w:val="en-IN"/>
        </w:rPr>
      </w:pPr>
      <w:r>
        <w:t>•</w:t>
      </w:r>
      <w:r w:rsidRPr="00EC4663">
        <w:rPr>
          <w:lang w:val="en-IN"/>
        </w:rPr>
        <w:t xml:space="preserve">  Inverted flight: It can generate lift when the aircraft </w:t>
      </w:r>
      <w:proofErr w:type="gramStart"/>
      <w:r w:rsidRPr="00EC4663">
        <w:rPr>
          <w:lang w:val="en-IN"/>
        </w:rPr>
        <w:t>flies</w:t>
      </w:r>
      <w:proofErr w:type="gramEnd"/>
      <w:r w:rsidRPr="00EC4663">
        <w:rPr>
          <w:lang w:val="en-IN"/>
        </w:rPr>
        <w:t xml:space="preserve"> upside down by adjusting its angle of attack.</w:t>
      </w:r>
    </w:p>
    <w:p w14:paraId="4EE2F22D" w14:textId="465357E0" w:rsidR="00EC4663" w:rsidRPr="00EC4663" w:rsidRDefault="00EC4663" w:rsidP="00EC4663">
      <w:pPr>
        <w:rPr>
          <w:lang w:val="en-IN"/>
        </w:rPr>
      </w:pPr>
      <w:r>
        <w:t>•</w:t>
      </w:r>
      <w:r w:rsidRPr="00EC4663">
        <w:rPr>
          <w:lang w:val="en-IN"/>
        </w:rPr>
        <w:t xml:space="preserve">  Balanced thickness: Its thickness is 12% of the chord, providing a reasonable balance between structural depth and aerodynamic performance.</w:t>
      </w:r>
    </w:p>
    <w:p w14:paraId="694526B8" w14:textId="083EA97B" w:rsidR="00EC4663" w:rsidRPr="00EC4663" w:rsidRDefault="00EC4663" w:rsidP="00EC4663">
      <w:pPr>
        <w:rPr>
          <w:lang w:val="en-IN"/>
        </w:rPr>
      </w:pPr>
      <w:r>
        <w:t>•</w:t>
      </w:r>
      <w:r w:rsidRPr="00EC4663">
        <w:rPr>
          <w:lang w:val="en-IN"/>
        </w:rPr>
        <w:t xml:space="preserve">  Suitable starting point: It is a middle option compared with NACA 0010 (thinner) and NACA 0015 (thicker).</w:t>
      </w:r>
    </w:p>
    <w:p w14:paraId="6C4EA30A" w14:textId="77777777" w:rsidR="00FF2517" w:rsidRDefault="00000000">
      <w:pPr>
        <w:pStyle w:val="Heading1"/>
      </w:pPr>
      <w:r>
        <w:t>3. Compare aerodynamic characteristics</w:t>
      </w:r>
    </w:p>
    <w:p w14:paraId="1FD1AD19" w14:textId="77777777" w:rsidR="00FF2517" w:rsidRDefault="00000000">
      <w:pPr>
        <w:spacing w:after="20"/>
        <w:ind w:left="173"/>
      </w:pPr>
      <w:r>
        <w:t>• Lift coefficient (CL): describes lift for a given condition. Higher CL can help carry payload at lower speed; compare candidates at the same AOA and Reynolds number.</w:t>
      </w:r>
    </w:p>
    <w:p w14:paraId="49EA524D" w14:textId="77777777" w:rsidR="00FF2517" w:rsidRDefault="00000000">
      <w:pPr>
        <w:spacing w:after="20"/>
        <w:ind w:left="173"/>
      </w:pPr>
      <w:r>
        <w:t>• Drag coefficient (CD): describes aerodynamic resistance. Lower CD means less drag at the compared condition; CD depends on AOA and Reynolds number.</w:t>
      </w:r>
    </w:p>
    <w:p w14:paraId="3D6432FB" w14:textId="77777777" w:rsidR="00FF2517" w:rsidRDefault="00000000">
      <w:pPr>
        <w:spacing w:after="20"/>
        <w:ind w:left="173"/>
      </w:pPr>
      <w:r>
        <w:t>• Lift-to-drag ratio (CL/CD): calculate CL ÷ CD from the same polar and condition. A higher ratio often benefits efficient cruise or glide.</w:t>
      </w:r>
    </w:p>
    <w:p w14:paraId="4804AD50" w14:textId="425A5C80" w:rsidR="00FF2517" w:rsidRDefault="00000000">
      <w:pPr>
        <w:spacing w:after="20"/>
        <w:ind w:left="173"/>
      </w:pPr>
      <w:r>
        <w:t>• Stall characteristics:</w:t>
      </w:r>
      <w:r w:rsidR="00177D36" w:rsidRPr="00177D36">
        <w:t xml:space="preserve"> Stall characteristics describe how an airfoil behaves when it reaches the point where it can no longer generate more lift normally.</w:t>
      </w:r>
    </w:p>
    <w:p w14:paraId="645C5C20" w14:textId="77777777" w:rsidR="006C7370" w:rsidRDefault="006C7370" w:rsidP="006C7370">
      <w:r>
        <w:t xml:space="preserve">Note: CL, CD, CL/CD and stall </w:t>
      </w:r>
      <w:proofErr w:type="spellStart"/>
      <w:r>
        <w:t>behaviour</w:t>
      </w:r>
      <w:proofErr w:type="spellEnd"/>
      <w:r>
        <w:t xml:space="preserve"> depend on angle of attack, Reynolds number and test conditions. Use matched aerodynamic polars for a fair comparison.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2069"/>
        <w:gridCol w:w="2128"/>
        <w:gridCol w:w="2096"/>
        <w:gridCol w:w="2202"/>
      </w:tblGrid>
      <w:tr w:rsidR="006C7370" w14:paraId="2487C389" w14:textId="77777777" w:rsidTr="00483BEA">
        <w:tc>
          <w:tcPr>
            <w:tcW w:w="2938" w:type="dxa"/>
          </w:tcPr>
          <w:p w14:paraId="46472399" w14:textId="77777777" w:rsidR="006C7370" w:rsidRDefault="006C7370" w:rsidP="00483BEA">
            <w:r>
              <w:rPr>
                <w:b/>
                <w:sz w:val="16"/>
              </w:rPr>
              <w:t>Airfoil</w:t>
            </w:r>
          </w:p>
        </w:tc>
        <w:tc>
          <w:tcPr>
            <w:tcW w:w="2938" w:type="dxa"/>
          </w:tcPr>
          <w:p w14:paraId="322D749B" w14:textId="77777777" w:rsidR="006C7370" w:rsidRDefault="006C7370" w:rsidP="00483BEA">
            <w:r>
              <w:rPr>
                <w:b/>
                <w:sz w:val="16"/>
              </w:rPr>
              <w:t>Camber / thickness</w:t>
            </w:r>
          </w:p>
        </w:tc>
        <w:tc>
          <w:tcPr>
            <w:tcW w:w="2938" w:type="dxa"/>
          </w:tcPr>
          <w:p w14:paraId="14DF37DA" w14:textId="77777777" w:rsidR="006C7370" w:rsidRDefault="006C7370" w:rsidP="00483BEA">
            <w:r>
              <w:rPr>
                <w:b/>
                <w:sz w:val="16"/>
              </w:rPr>
              <w:t>Lift coefficient (CL)</w:t>
            </w:r>
          </w:p>
        </w:tc>
        <w:tc>
          <w:tcPr>
            <w:tcW w:w="2938" w:type="dxa"/>
          </w:tcPr>
          <w:p w14:paraId="526E5BFE" w14:textId="77777777" w:rsidR="006C7370" w:rsidRDefault="006C7370" w:rsidP="00483BEA">
            <w:r>
              <w:rPr>
                <w:b/>
                <w:sz w:val="16"/>
              </w:rPr>
              <w:t>Drag coefficient (CD) / CL/CD</w:t>
            </w:r>
          </w:p>
        </w:tc>
        <w:tc>
          <w:tcPr>
            <w:tcW w:w="2938" w:type="dxa"/>
          </w:tcPr>
          <w:p w14:paraId="6ECC0925" w14:textId="77777777" w:rsidR="006C7370" w:rsidRDefault="006C7370" w:rsidP="00483BEA">
            <w:r>
              <w:rPr>
                <w:b/>
                <w:sz w:val="16"/>
              </w:rPr>
              <w:t>Stall / pitching moment</w:t>
            </w:r>
          </w:p>
        </w:tc>
      </w:tr>
      <w:tr w:rsidR="006C7370" w14:paraId="55261D67" w14:textId="77777777" w:rsidTr="00483BEA">
        <w:tc>
          <w:tcPr>
            <w:tcW w:w="1296" w:type="dxa"/>
          </w:tcPr>
          <w:p w14:paraId="07651240" w14:textId="77777777" w:rsidR="006C7370" w:rsidRDefault="006C7370" w:rsidP="00483BEA">
            <w:r>
              <w:rPr>
                <w:sz w:val="14"/>
              </w:rPr>
              <w:t>NACA 2412</w:t>
            </w:r>
          </w:p>
        </w:tc>
        <w:tc>
          <w:tcPr>
            <w:tcW w:w="2160" w:type="dxa"/>
          </w:tcPr>
          <w:p w14:paraId="4B79CC8F" w14:textId="77777777" w:rsidR="006C7370" w:rsidRDefault="006C7370" w:rsidP="00483BEA">
            <w:r>
              <w:rPr>
                <w:sz w:val="14"/>
              </w:rPr>
              <w:t>2% camber at 40% chord; 12% thick</w:t>
            </w:r>
          </w:p>
        </w:tc>
        <w:tc>
          <w:tcPr>
            <w:tcW w:w="2376" w:type="dxa"/>
          </w:tcPr>
          <w:p w14:paraId="1AA96357" w14:textId="77777777" w:rsidR="006C7370" w:rsidRDefault="006C7370" w:rsidP="00483BEA">
            <w:r>
              <w:rPr>
                <w:sz w:val="14"/>
              </w:rPr>
              <w:t xml:space="preserve">Cambered; </w:t>
            </w:r>
            <w:proofErr w:type="gramStart"/>
            <w:r>
              <w:rPr>
                <w:sz w:val="14"/>
              </w:rPr>
              <w:t>typically</w:t>
            </w:r>
            <w:proofErr w:type="gramEnd"/>
            <w:r>
              <w:rPr>
                <w:sz w:val="14"/>
              </w:rPr>
              <w:t xml:space="preserve"> positive lift at 0° angle of attack.</w:t>
            </w:r>
          </w:p>
        </w:tc>
        <w:tc>
          <w:tcPr>
            <w:tcW w:w="2736" w:type="dxa"/>
          </w:tcPr>
          <w:p w14:paraId="6F54CED4" w14:textId="77777777" w:rsidR="006C7370" w:rsidRDefault="006C7370" w:rsidP="00483BEA">
            <w:r>
              <w:rPr>
                <w:sz w:val="14"/>
              </w:rPr>
              <w:t>Drag depends on flight condition. Efficiency should be compared with NACA 4412 using (L/D)</w:t>
            </w:r>
          </w:p>
        </w:tc>
        <w:tc>
          <w:tcPr>
            <w:tcW w:w="2880" w:type="dxa"/>
          </w:tcPr>
          <w:p w14:paraId="238F8D22" w14:textId="77777777" w:rsidR="006C7370" w:rsidRDefault="006C7370" w:rsidP="00483BEA">
            <w:r>
              <w:rPr>
                <w:sz w:val="14"/>
              </w:rPr>
              <w:t>Moderate camber; stall and pitching moment depend on Reynolds number and angle of attack.</w:t>
            </w:r>
          </w:p>
        </w:tc>
      </w:tr>
      <w:tr w:rsidR="006C7370" w14:paraId="052FF39D" w14:textId="77777777" w:rsidTr="00483BEA">
        <w:tc>
          <w:tcPr>
            <w:tcW w:w="1296" w:type="dxa"/>
          </w:tcPr>
          <w:p w14:paraId="3242E045" w14:textId="77777777" w:rsidR="006C7370" w:rsidRDefault="006C7370" w:rsidP="00483BEA">
            <w:r>
              <w:rPr>
                <w:sz w:val="14"/>
              </w:rPr>
              <w:t>NACA 4412</w:t>
            </w:r>
          </w:p>
        </w:tc>
        <w:tc>
          <w:tcPr>
            <w:tcW w:w="2160" w:type="dxa"/>
          </w:tcPr>
          <w:p w14:paraId="4AA28777" w14:textId="77777777" w:rsidR="006C7370" w:rsidRDefault="006C7370" w:rsidP="00483BEA">
            <w:r>
              <w:rPr>
                <w:sz w:val="14"/>
              </w:rPr>
              <w:t>4% camber at 40% chord; 12% thick</w:t>
            </w:r>
          </w:p>
        </w:tc>
        <w:tc>
          <w:tcPr>
            <w:tcW w:w="2376" w:type="dxa"/>
          </w:tcPr>
          <w:p w14:paraId="5833B63F" w14:textId="77777777" w:rsidR="006C7370" w:rsidRDefault="006C7370" w:rsidP="00483BEA">
            <w:r>
              <w:rPr>
                <w:sz w:val="14"/>
              </w:rPr>
              <w:t>Often more lift than NACA 2412 at the same angle before stall.</w:t>
            </w:r>
          </w:p>
        </w:tc>
        <w:tc>
          <w:tcPr>
            <w:tcW w:w="2736" w:type="dxa"/>
          </w:tcPr>
          <w:p w14:paraId="52E37CCE" w14:textId="77777777" w:rsidR="006C7370" w:rsidRDefault="006C7370" w:rsidP="00483BEA">
            <w:r>
              <w:rPr>
                <w:sz w:val="14"/>
              </w:rPr>
              <w:t>Higher lift may come with added drag; compare at matched conditions.</w:t>
            </w:r>
          </w:p>
        </w:tc>
        <w:tc>
          <w:tcPr>
            <w:tcW w:w="2880" w:type="dxa"/>
          </w:tcPr>
          <w:p w14:paraId="7C37D694" w14:textId="77777777" w:rsidR="006C7370" w:rsidRDefault="006C7370" w:rsidP="00483BEA">
            <w:proofErr w:type="gramStart"/>
            <w:r>
              <w:rPr>
                <w:sz w:val="14"/>
              </w:rPr>
              <w:t>Typically</w:t>
            </w:r>
            <w:proofErr w:type="gramEnd"/>
            <w:r>
              <w:rPr>
                <w:sz w:val="14"/>
              </w:rPr>
              <w:t xml:space="preserve"> stronger nose-down pitching moment than NACA 2412; verify with data.</w:t>
            </w:r>
          </w:p>
        </w:tc>
      </w:tr>
      <w:tr w:rsidR="006C7370" w14:paraId="27BD6621" w14:textId="77777777" w:rsidTr="00483BEA">
        <w:tc>
          <w:tcPr>
            <w:tcW w:w="1296" w:type="dxa"/>
          </w:tcPr>
          <w:p w14:paraId="1BA18DA7" w14:textId="77777777" w:rsidR="006C7370" w:rsidRDefault="006C7370" w:rsidP="00483BEA">
            <w:r>
              <w:rPr>
                <w:sz w:val="14"/>
              </w:rPr>
              <w:t>Selig S1223</w:t>
            </w:r>
          </w:p>
        </w:tc>
        <w:tc>
          <w:tcPr>
            <w:tcW w:w="2160" w:type="dxa"/>
          </w:tcPr>
          <w:p w14:paraId="1FC3FB50" w14:textId="77777777" w:rsidR="006C7370" w:rsidRDefault="006C7370" w:rsidP="00483BEA">
            <w:r>
              <w:rPr>
                <w:sz w:val="14"/>
              </w:rPr>
              <w:t>About 8.1% camber at 49% chord; about 12.1% thick</w:t>
            </w:r>
          </w:p>
        </w:tc>
        <w:tc>
          <w:tcPr>
            <w:tcW w:w="2376" w:type="dxa"/>
          </w:tcPr>
          <w:p w14:paraId="3C8CF604" w14:textId="77777777" w:rsidR="006C7370" w:rsidRDefault="006C7370" w:rsidP="00483BEA">
            <w:r>
              <w:rPr>
                <w:sz w:val="14"/>
              </w:rPr>
              <w:t xml:space="preserve">Designed for high lift at low Reynolds numbers; published </w:t>
            </w:r>
            <w:proofErr w:type="spellStart"/>
            <w:proofErr w:type="gramStart"/>
            <w:r>
              <w:rPr>
                <w:sz w:val="14"/>
              </w:rPr>
              <w:t>CL,max</w:t>
            </w:r>
            <w:proofErr w:type="spellEnd"/>
            <w:proofErr w:type="gramEnd"/>
            <w:r>
              <w:rPr>
                <w:sz w:val="14"/>
              </w:rPr>
              <w:t xml:space="preserve"> around 2.2 in specific tests.</w:t>
            </w:r>
          </w:p>
        </w:tc>
        <w:tc>
          <w:tcPr>
            <w:tcW w:w="2736" w:type="dxa"/>
          </w:tcPr>
          <w:p w14:paraId="06C6DC03" w14:textId="77777777" w:rsidR="006C7370" w:rsidRDefault="006C7370" w:rsidP="00483BEA">
            <w:r>
              <w:rPr>
                <w:sz w:val="14"/>
              </w:rPr>
              <w:t>High lift does not guarantee high efficiency; inspect drag polar and CL/CD.</w:t>
            </w:r>
          </w:p>
        </w:tc>
        <w:tc>
          <w:tcPr>
            <w:tcW w:w="2880" w:type="dxa"/>
          </w:tcPr>
          <w:p w14:paraId="15F3096D" w14:textId="77777777" w:rsidR="006C7370" w:rsidRDefault="006C7370" w:rsidP="00483BEA">
            <w:r>
              <w:rPr>
                <w:sz w:val="14"/>
              </w:rPr>
              <w:t xml:space="preserve">Highly cambered; pitching moment and stall </w:t>
            </w:r>
            <w:proofErr w:type="spellStart"/>
            <w:r>
              <w:rPr>
                <w:sz w:val="14"/>
              </w:rPr>
              <w:t>behaviour</w:t>
            </w:r>
            <w:proofErr w:type="spellEnd"/>
            <w:r>
              <w:rPr>
                <w:sz w:val="14"/>
              </w:rPr>
              <w:t xml:space="preserve"> need careful checking.</w:t>
            </w:r>
          </w:p>
        </w:tc>
      </w:tr>
      <w:tr w:rsidR="006C7370" w14:paraId="65A309AE" w14:textId="77777777" w:rsidTr="00483BEA">
        <w:tc>
          <w:tcPr>
            <w:tcW w:w="1296" w:type="dxa"/>
          </w:tcPr>
          <w:p w14:paraId="2803B710" w14:textId="77777777" w:rsidR="006C7370" w:rsidRDefault="006C7370" w:rsidP="00483BEA">
            <w:r>
              <w:rPr>
                <w:sz w:val="14"/>
              </w:rPr>
              <w:lastRenderedPageBreak/>
              <w:t>NACA 0010</w:t>
            </w:r>
          </w:p>
        </w:tc>
        <w:tc>
          <w:tcPr>
            <w:tcW w:w="2160" w:type="dxa"/>
          </w:tcPr>
          <w:p w14:paraId="3192A7B2" w14:textId="77777777" w:rsidR="006C7370" w:rsidRDefault="006C7370" w:rsidP="00483BEA">
            <w:r>
              <w:rPr>
                <w:sz w:val="14"/>
              </w:rPr>
              <w:t>0% camber; 10% thick</w:t>
            </w:r>
          </w:p>
        </w:tc>
        <w:tc>
          <w:tcPr>
            <w:tcW w:w="2376" w:type="dxa"/>
          </w:tcPr>
          <w:p w14:paraId="62382B0F" w14:textId="77777777" w:rsidR="006C7370" w:rsidRDefault="006C7370" w:rsidP="00483BEA">
            <w:r>
              <w:rPr>
                <w:sz w:val="14"/>
              </w:rPr>
              <w:t>Symmetric; CL is approximately zero at 0° and changes sign with angle.</w:t>
            </w:r>
          </w:p>
        </w:tc>
        <w:tc>
          <w:tcPr>
            <w:tcW w:w="2736" w:type="dxa"/>
          </w:tcPr>
          <w:p w14:paraId="1FD8BEA9" w14:textId="77777777" w:rsidR="006C7370" w:rsidRDefault="006C7370" w:rsidP="00483BEA">
            <w:r>
              <w:rPr>
                <w:sz w:val="14"/>
              </w:rPr>
              <w:t>Thinner profile may reduce profile drag in some conditions; not guaranteed.</w:t>
            </w:r>
          </w:p>
        </w:tc>
        <w:tc>
          <w:tcPr>
            <w:tcW w:w="2880" w:type="dxa"/>
          </w:tcPr>
          <w:p w14:paraId="59171590" w14:textId="77777777" w:rsidR="006C7370" w:rsidRDefault="006C7370" w:rsidP="00483BEA">
            <w:r>
              <w:rPr>
                <w:sz w:val="14"/>
              </w:rPr>
              <w:t>Symmetric response suits positive/negative lift; less depth for internal structure.</w:t>
            </w:r>
          </w:p>
        </w:tc>
      </w:tr>
      <w:tr w:rsidR="006C7370" w14:paraId="6F6767DA" w14:textId="77777777" w:rsidTr="00483BEA">
        <w:tc>
          <w:tcPr>
            <w:tcW w:w="1296" w:type="dxa"/>
          </w:tcPr>
          <w:p w14:paraId="3AB74648" w14:textId="77777777" w:rsidR="006C7370" w:rsidRDefault="006C7370" w:rsidP="00483BEA">
            <w:r>
              <w:rPr>
                <w:sz w:val="14"/>
              </w:rPr>
              <w:t>NACA 0012</w:t>
            </w:r>
          </w:p>
        </w:tc>
        <w:tc>
          <w:tcPr>
            <w:tcW w:w="2160" w:type="dxa"/>
          </w:tcPr>
          <w:p w14:paraId="24100B7B" w14:textId="77777777" w:rsidR="006C7370" w:rsidRDefault="006C7370" w:rsidP="00483BEA">
            <w:r>
              <w:rPr>
                <w:sz w:val="14"/>
              </w:rPr>
              <w:t>0% camber; 12% thick</w:t>
            </w:r>
          </w:p>
        </w:tc>
        <w:tc>
          <w:tcPr>
            <w:tcW w:w="2376" w:type="dxa"/>
          </w:tcPr>
          <w:p w14:paraId="16952090" w14:textId="77777777" w:rsidR="006C7370" w:rsidRDefault="006C7370" w:rsidP="00483BEA">
            <w:r>
              <w:rPr>
                <w:sz w:val="14"/>
              </w:rPr>
              <w:t>Symmetric; CL is approximately zero at 0° and changes sign with angle.</w:t>
            </w:r>
          </w:p>
        </w:tc>
        <w:tc>
          <w:tcPr>
            <w:tcW w:w="2736" w:type="dxa"/>
          </w:tcPr>
          <w:p w14:paraId="720EF499" w14:textId="77777777" w:rsidR="006C7370" w:rsidRDefault="006C7370" w:rsidP="00483BEA">
            <w:r>
              <w:rPr>
                <w:sz w:val="14"/>
              </w:rPr>
              <w:t>CL/CD depends on angle of attack and Reynolds number.</w:t>
            </w:r>
          </w:p>
        </w:tc>
        <w:tc>
          <w:tcPr>
            <w:tcW w:w="2880" w:type="dxa"/>
          </w:tcPr>
          <w:p w14:paraId="42CA8BF1" w14:textId="77777777" w:rsidR="006C7370" w:rsidRDefault="006C7370" w:rsidP="00483BEA">
            <w:r>
              <w:rPr>
                <w:sz w:val="14"/>
              </w:rPr>
              <w:t>Symmetric response supports inverted flight; moderate structural depth.</w:t>
            </w:r>
          </w:p>
        </w:tc>
      </w:tr>
      <w:tr w:rsidR="006C7370" w14:paraId="0CA58A41" w14:textId="77777777" w:rsidTr="00483BEA">
        <w:tc>
          <w:tcPr>
            <w:tcW w:w="1296" w:type="dxa"/>
          </w:tcPr>
          <w:p w14:paraId="6D080516" w14:textId="77777777" w:rsidR="006C7370" w:rsidRDefault="006C7370" w:rsidP="00483BEA">
            <w:r>
              <w:rPr>
                <w:sz w:val="14"/>
              </w:rPr>
              <w:t>NACA 0015</w:t>
            </w:r>
          </w:p>
        </w:tc>
        <w:tc>
          <w:tcPr>
            <w:tcW w:w="2160" w:type="dxa"/>
          </w:tcPr>
          <w:p w14:paraId="67B81699" w14:textId="77777777" w:rsidR="006C7370" w:rsidRDefault="006C7370" w:rsidP="00483BEA">
            <w:r>
              <w:rPr>
                <w:sz w:val="14"/>
              </w:rPr>
              <w:t>0% camber; 15% thick</w:t>
            </w:r>
          </w:p>
        </w:tc>
        <w:tc>
          <w:tcPr>
            <w:tcW w:w="2376" w:type="dxa"/>
          </w:tcPr>
          <w:p w14:paraId="1C47E44B" w14:textId="77777777" w:rsidR="006C7370" w:rsidRDefault="006C7370" w:rsidP="00483BEA">
            <w:r>
              <w:rPr>
                <w:sz w:val="14"/>
              </w:rPr>
              <w:t>Symmetric; CL is approximately zero at 0° and changes sign with angle.</w:t>
            </w:r>
          </w:p>
        </w:tc>
        <w:tc>
          <w:tcPr>
            <w:tcW w:w="2736" w:type="dxa"/>
          </w:tcPr>
          <w:p w14:paraId="0D0DDCA1" w14:textId="77777777" w:rsidR="006C7370" w:rsidRDefault="006C7370" w:rsidP="00483BEA">
            <w:r>
              <w:rPr>
                <w:sz w:val="14"/>
              </w:rPr>
              <w:t>Greater thickness may increase profile drag; result is condition-dependent.</w:t>
            </w:r>
          </w:p>
        </w:tc>
        <w:tc>
          <w:tcPr>
            <w:tcW w:w="2880" w:type="dxa"/>
          </w:tcPr>
          <w:p w14:paraId="67D5B59F" w14:textId="77777777" w:rsidR="006C7370" w:rsidRDefault="006C7370" w:rsidP="00483BEA">
            <w:r>
              <w:rPr>
                <w:sz w:val="14"/>
              </w:rPr>
              <w:t xml:space="preserve">More depth for a spar, but thickness alone does not guarantee strength or better stall </w:t>
            </w:r>
            <w:proofErr w:type="spellStart"/>
            <w:r>
              <w:rPr>
                <w:sz w:val="14"/>
              </w:rPr>
              <w:t>behaviour</w:t>
            </w:r>
            <w:proofErr w:type="spellEnd"/>
            <w:r>
              <w:rPr>
                <w:sz w:val="14"/>
              </w:rPr>
              <w:t>.</w:t>
            </w:r>
          </w:p>
        </w:tc>
      </w:tr>
    </w:tbl>
    <w:p w14:paraId="45B58BE5" w14:textId="77777777" w:rsidR="006C7370" w:rsidRDefault="006C7370" w:rsidP="006C7370"/>
    <w:p w14:paraId="303B0C87" w14:textId="77777777" w:rsidR="006C7370" w:rsidRDefault="006C7370">
      <w:pPr>
        <w:spacing w:after="20"/>
        <w:ind w:left="173"/>
      </w:pPr>
    </w:p>
    <w:p w14:paraId="32EE3EA8" w14:textId="77777777" w:rsidR="00FF2517" w:rsidRDefault="00000000">
      <w:pPr>
        <w:pStyle w:val="Heading1"/>
      </w:pPr>
      <w:r>
        <w:t>4. How geometry affects performance</w:t>
      </w:r>
    </w:p>
    <w:p w14:paraId="78E6720B" w14:textId="77777777" w:rsidR="00FF2517" w:rsidRDefault="00000000">
      <w:pPr>
        <w:spacing w:after="20"/>
        <w:ind w:left="173"/>
      </w:pPr>
      <w:r>
        <w:t xml:space="preserve">• Camber: the curvature of the airfoil. Positive camber can generate lift at 0° geometric AOA; too much camber may increase drag or change stall </w:t>
      </w:r>
      <w:proofErr w:type="spellStart"/>
      <w:r>
        <w:t>behaviour</w:t>
      </w:r>
      <w:proofErr w:type="spellEnd"/>
      <w:r>
        <w:t>.</w:t>
      </w:r>
    </w:p>
    <w:p w14:paraId="3BB206FC" w14:textId="77777777" w:rsidR="00FF2517" w:rsidRDefault="00000000">
      <w:pPr>
        <w:spacing w:after="20"/>
        <w:ind w:left="173"/>
      </w:pPr>
      <w:r>
        <w:t>• Thickness: affects structural depth, internal space, pressure distribution and drag. Thickness alone does not determine whether an airfoil is better or stronger.</w:t>
      </w:r>
    </w:p>
    <w:p w14:paraId="37C2B61B" w14:textId="77777777" w:rsidR="00FF2517" w:rsidRDefault="00000000">
      <w:pPr>
        <w:spacing w:after="20"/>
        <w:ind w:left="173"/>
      </w:pPr>
      <w:r>
        <w:t>• Leading/trailing edges: affect airflow acceleration and recovery, pressure drag, separation and stall. Small shape differences can matter at low Reynolds numbers.</w:t>
      </w:r>
    </w:p>
    <w:p w14:paraId="18E6BA3B" w14:textId="77777777" w:rsidR="00FF2517" w:rsidRDefault="00000000">
      <w:pPr>
        <w:spacing w:after="20"/>
        <w:ind w:left="173"/>
      </w:pPr>
      <w:r>
        <w:t>• These are reasoned starting choices, not proven winners until tested at matched operating conditions.</w:t>
      </w:r>
    </w:p>
    <w:p w14:paraId="6683290C" w14:textId="1E3D690C" w:rsidR="00FF2517" w:rsidRDefault="00177D36">
      <w:pPr>
        <w:pStyle w:val="Heading1"/>
      </w:pPr>
      <w:r>
        <w:t>5. Can one airfoil serve both missions?</w:t>
      </w:r>
    </w:p>
    <w:p w14:paraId="50CA935D" w14:textId="77777777" w:rsidR="00FF2517" w:rsidRDefault="00000000">
      <w:pPr>
        <w:spacing w:after="20"/>
        <w:ind w:left="173"/>
      </w:pPr>
      <w:r>
        <w:t xml:space="preserve">• Possible as a compromise: one moderately cambered airfoil may carry payload and still provide acceptable </w:t>
      </w:r>
      <w:proofErr w:type="spellStart"/>
      <w:r>
        <w:t>manoeuvrability</w:t>
      </w:r>
      <w:proofErr w:type="spellEnd"/>
      <w:r>
        <w:t>, while simplifying design and manufacturing.</w:t>
      </w:r>
    </w:p>
    <w:p w14:paraId="0684471B" w14:textId="77777777" w:rsidR="00FF2517" w:rsidRDefault="00000000">
      <w:pPr>
        <w:spacing w:after="20"/>
        <w:ind w:left="173"/>
      </w:pPr>
      <w:r>
        <w:t xml:space="preserve">• Limitation: built-in camber makes positive- and negative-lift </w:t>
      </w:r>
      <w:proofErr w:type="spellStart"/>
      <w:r>
        <w:t>behaviour</w:t>
      </w:r>
      <w:proofErr w:type="spellEnd"/>
      <w:r>
        <w:t xml:space="preserve"> less symmetric.</w:t>
      </w:r>
    </w:p>
    <w:p w14:paraId="1BA89500" w14:textId="77777777" w:rsidR="00FF2517" w:rsidRDefault="00000000">
      <w:pPr>
        <w:spacing w:after="20"/>
        <w:ind w:left="173"/>
      </w:pPr>
      <w:r>
        <w:t>• Separate choices better match the missions: NACA 4412 for payload and NACA 0012 for aerobatics.</w:t>
      </w:r>
    </w:p>
    <w:p w14:paraId="2D68F1B3" w14:textId="7AF32B29" w:rsidR="00FF2517" w:rsidRDefault="002A41CB">
      <w:pPr>
        <w:pStyle w:val="Heading1"/>
      </w:pPr>
      <w:r>
        <w:t>6. Airfoil vs whole-aircraft factors</w:t>
      </w:r>
    </w:p>
    <w:p w14:paraId="2E0D2B8E" w14:textId="77777777" w:rsidR="00FF2517" w:rsidRDefault="00000000">
      <w:pPr>
        <w:spacing w:after="20"/>
        <w:ind w:left="173"/>
      </w:pPr>
      <w:r>
        <w:t xml:space="preserve">• Airfoil: affects section lift/drag </w:t>
      </w:r>
      <w:proofErr w:type="spellStart"/>
      <w:r>
        <w:t>behaviour</w:t>
      </w:r>
      <w:proofErr w:type="spellEnd"/>
      <w:r>
        <w:t xml:space="preserve"> and stall tendencies.</w:t>
      </w:r>
    </w:p>
    <w:p w14:paraId="4A4CC405" w14:textId="77777777" w:rsidR="00FF2517" w:rsidRDefault="00000000">
      <w:pPr>
        <w:spacing w:after="20"/>
        <w:ind w:left="173"/>
      </w:pPr>
      <w:r>
        <w:t>• Wing loading (weight ÷ wing area): affects the speed needed to support the aircraft and handling; higher wing loading generally requires higher speed.</w:t>
      </w:r>
    </w:p>
    <w:p w14:paraId="7E08E10F" w14:textId="77777777" w:rsidR="00FF2517" w:rsidRDefault="00000000">
      <w:pPr>
        <w:spacing w:after="20"/>
        <w:ind w:left="173"/>
      </w:pPr>
      <w:r>
        <w:t>• Controls: control-surface size and authority affect pitch, roll and yaw response.</w:t>
      </w:r>
    </w:p>
    <w:p w14:paraId="35AEF635" w14:textId="77777777" w:rsidR="00FF2517" w:rsidRDefault="00000000">
      <w:pPr>
        <w:spacing w:after="20"/>
        <w:ind w:left="173"/>
      </w:pPr>
      <w:r>
        <w:t>• Structure: must withstand loads without excessive flex or failure.</w:t>
      </w:r>
    </w:p>
    <w:p w14:paraId="14282F8A" w14:textId="77777777" w:rsidR="00FF2517" w:rsidRDefault="00000000">
      <w:pPr>
        <w:spacing w:after="20"/>
        <w:ind w:left="173"/>
      </w:pPr>
      <w:r>
        <w:t>• Thrust/power: affects acceleration, climb and energy recovery; a good airfoil cannot compensate for insufficient thrust.</w:t>
      </w:r>
    </w:p>
    <w:p w14:paraId="6BC7BDDE" w14:textId="1F93C17F" w:rsidR="00FF2517" w:rsidRDefault="00D90EE1">
      <w:pPr>
        <w:pStyle w:val="Heading1"/>
      </w:pPr>
      <w:r>
        <w:t>7</w:t>
      </w:r>
      <w:r w:rsidR="00EA24D8">
        <w:t>. Conclusion</w:t>
      </w:r>
    </w:p>
    <w:p w14:paraId="68CBDC17" w14:textId="77777777" w:rsidR="00FF2517" w:rsidRDefault="00000000">
      <w:pPr>
        <w:spacing w:after="20"/>
        <w:ind w:left="173"/>
      </w:pPr>
      <w:r>
        <w:t>• Aircraft A: use NACA 4412 as the balanced starting point; compare S1223 if maximum lift is essential.</w:t>
      </w:r>
    </w:p>
    <w:p w14:paraId="6FC754AA" w14:textId="77777777" w:rsidR="00FF2517" w:rsidRDefault="00000000">
      <w:pPr>
        <w:spacing w:after="20"/>
        <w:ind w:left="173"/>
      </w:pPr>
      <w:r>
        <w:t>• Aircraft B: use NACA 0012 as the symmetrical starting point.</w:t>
      </w:r>
    </w:p>
    <w:p w14:paraId="4D07F6B1" w14:textId="77777777" w:rsidR="00FF2517" w:rsidRDefault="00000000">
      <w:pPr>
        <w:spacing w:after="20"/>
        <w:ind w:left="173"/>
      </w:pPr>
      <w:r>
        <w:t>• No airfoil is best under every condition. Final choices should be supported by matched Reynolds-number data and whole-aircraft design considerations.</w:t>
      </w:r>
    </w:p>
    <w:p w14:paraId="11060EC4" w14:textId="77777777" w:rsidR="002F267A" w:rsidRDefault="002F267A">
      <w:pPr>
        <w:spacing w:after="20"/>
        <w:ind w:left="173"/>
      </w:pPr>
    </w:p>
    <w:p w14:paraId="46C18661" w14:textId="57AF8EB7" w:rsidR="002F267A" w:rsidRDefault="002F267A" w:rsidP="002F267A">
      <w:pPr>
        <w:pStyle w:val="Heading1"/>
      </w:pPr>
      <w:r>
        <w:t>8</w:t>
      </w:r>
      <w:r>
        <w:t xml:space="preserve">. </w:t>
      </w:r>
      <w:r>
        <w:t>Bonus Task</w:t>
      </w:r>
    </w:p>
    <w:p w14:paraId="641B64E4" w14:textId="5447C147" w:rsidR="00F6795B" w:rsidRPr="00F6795B" w:rsidRDefault="00F6795B" w:rsidP="00F6795B">
      <w:r w:rsidRPr="00F6795B">
        <w:drawing>
          <wp:inline distT="0" distB="0" distL="0" distR="0" wp14:anchorId="5FCE92FD" wp14:editId="2C8D6C87">
            <wp:extent cx="6638290" cy="3316605"/>
            <wp:effectExtent l="0" t="0" r="0" b="0"/>
            <wp:docPr id="201308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83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88EF" w14:textId="77777777" w:rsidR="002F267A" w:rsidRDefault="002F267A">
      <w:pPr>
        <w:spacing w:after="20"/>
        <w:ind w:left="173"/>
      </w:pPr>
    </w:p>
    <w:p w14:paraId="458FC4BC" w14:textId="77777777" w:rsidR="00FF2517" w:rsidRDefault="00000000">
      <w:pPr>
        <w:pStyle w:val="Heading1"/>
      </w:pPr>
      <w:r>
        <w:lastRenderedPageBreak/>
        <w:t>References</w:t>
      </w:r>
    </w:p>
    <w:p w14:paraId="0C21D185" w14:textId="77777777" w:rsidR="00FF2517" w:rsidRDefault="00000000">
      <w:r>
        <w:t>Airfoil Tools — NACA 2412: https://airfoiltools.com/airfoil/details?airfoil=naca2412-il</w:t>
      </w:r>
    </w:p>
    <w:p w14:paraId="086FA427" w14:textId="77777777" w:rsidR="00FF2517" w:rsidRDefault="00000000">
      <w:r>
        <w:t>Airfoil Tools — NACA 0010: https://airfoiltools.com/airfoil/details?airfoil=n0010-il</w:t>
      </w:r>
    </w:p>
    <w:p w14:paraId="3DF90E8F" w14:textId="77777777" w:rsidR="00FF2517" w:rsidRDefault="00000000">
      <w:r>
        <w:t>Airfoil Tools — NACA 0015: https://airfoiltools.com/airfoil/details?airfoil=n0015-il</w:t>
      </w:r>
    </w:p>
    <w:p w14:paraId="16B06C1A" w14:textId="77777777" w:rsidR="00FF2517" w:rsidRDefault="00000000">
      <w:r>
        <w:t>XFOIL/XFLR5 documentation for airfoil polar analysis.</w:t>
      </w:r>
    </w:p>
    <w:sectPr w:rsidR="00FF2517" w:rsidSect="00034616">
      <w:footerReference w:type="default" r:id="rId15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009A4" w14:textId="77777777" w:rsidR="00300826" w:rsidRDefault="00300826">
      <w:pPr>
        <w:spacing w:after="0"/>
      </w:pPr>
      <w:r>
        <w:separator/>
      </w:r>
    </w:p>
  </w:endnote>
  <w:endnote w:type="continuationSeparator" w:id="0">
    <w:p w14:paraId="5B9FDB90" w14:textId="77777777" w:rsidR="00300826" w:rsidRDefault="003008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FE8DC" w14:textId="77777777" w:rsidR="00FF2517" w:rsidRDefault="00000000">
    <w:pPr>
      <w:pStyle w:val="Footer"/>
      <w:jc w:val="center"/>
    </w:pPr>
    <w:r>
      <w:t xml:space="preserve">Project X </w:t>
    </w:r>
    <w:proofErr w:type="gramStart"/>
    <w:r>
      <w:t>3.0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EC466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B4F16" w14:textId="77777777" w:rsidR="00300826" w:rsidRDefault="00300826">
      <w:pPr>
        <w:spacing w:after="0"/>
      </w:pPr>
      <w:r>
        <w:separator/>
      </w:r>
    </w:p>
  </w:footnote>
  <w:footnote w:type="continuationSeparator" w:id="0">
    <w:p w14:paraId="6998F304" w14:textId="77777777" w:rsidR="00300826" w:rsidRDefault="003008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C9375F"/>
    <w:multiLevelType w:val="hybridMultilevel"/>
    <w:tmpl w:val="0A022C44"/>
    <w:lvl w:ilvl="0" w:tplc="8C74E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5CB2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9CFF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588D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6277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3CA6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18E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5C8B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E8BB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0E562F1"/>
    <w:multiLevelType w:val="hybridMultilevel"/>
    <w:tmpl w:val="E4E612BA"/>
    <w:lvl w:ilvl="0" w:tplc="B76A15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7C7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567A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C8CF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04F8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B4C3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041D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6EFC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14FA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46419362">
    <w:abstractNumId w:val="8"/>
  </w:num>
  <w:num w:numId="2" w16cid:durableId="961110038">
    <w:abstractNumId w:val="6"/>
  </w:num>
  <w:num w:numId="3" w16cid:durableId="1734309088">
    <w:abstractNumId w:val="5"/>
  </w:num>
  <w:num w:numId="4" w16cid:durableId="2018532068">
    <w:abstractNumId w:val="4"/>
  </w:num>
  <w:num w:numId="5" w16cid:durableId="1425959535">
    <w:abstractNumId w:val="7"/>
  </w:num>
  <w:num w:numId="6" w16cid:durableId="1820995053">
    <w:abstractNumId w:val="3"/>
  </w:num>
  <w:num w:numId="7" w16cid:durableId="1801417262">
    <w:abstractNumId w:val="2"/>
  </w:num>
  <w:num w:numId="8" w16cid:durableId="1265380664">
    <w:abstractNumId w:val="1"/>
  </w:num>
  <w:num w:numId="9" w16cid:durableId="118844275">
    <w:abstractNumId w:val="0"/>
  </w:num>
  <w:num w:numId="10" w16cid:durableId="1135100589">
    <w:abstractNumId w:val="9"/>
  </w:num>
  <w:num w:numId="11" w16cid:durableId="18384996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7D36"/>
    <w:rsid w:val="001A48B5"/>
    <w:rsid w:val="0029639D"/>
    <w:rsid w:val="002A41CB"/>
    <w:rsid w:val="002F267A"/>
    <w:rsid w:val="00300826"/>
    <w:rsid w:val="00326F90"/>
    <w:rsid w:val="003B1009"/>
    <w:rsid w:val="00500E41"/>
    <w:rsid w:val="006C7370"/>
    <w:rsid w:val="008D0E87"/>
    <w:rsid w:val="009A23F8"/>
    <w:rsid w:val="00AA1D8D"/>
    <w:rsid w:val="00B47730"/>
    <w:rsid w:val="00CB0664"/>
    <w:rsid w:val="00D90EE1"/>
    <w:rsid w:val="00EA24D8"/>
    <w:rsid w:val="00EC4663"/>
    <w:rsid w:val="00F6795B"/>
    <w:rsid w:val="00F83DD9"/>
    <w:rsid w:val="00FC4954"/>
    <w:rsid w:val="00FC693F"/>
    <w:rsid w:val="00FF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6A4D4"/>
  <w14:defaultImageDpi w14:val="300"/>
  <w15:docId w15:val="{0526C430-EE3E-461A-8C44-649AEC98B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1385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Lananya Gupta</cp:lastModifiedBy>
  <cp:revision>2</cp:revision>
  <dcterms:created xsi:type="dcterms:W3CDTF">2026-10-26T09:49:00Z</dcterms:created>
  <dcterms:modified xsi:type="dcterms:W3CDTF">2026-10-26T09:49:00Z</dcterms:modified>
  <cp:category/>
</cp:coreProperties>
</file>