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808C8" w14:textId="69FF3E92" w:rsidR="00BC5E95" w:rsidRPr="006913C5" w:rsidRDefault="006913C5" w:rsidP="00BC5E95">
      <w:pPr>
        <w:rPr>
          <w:b/>
          <w:bCs/>
          <w:color w:val="70AD47" w:themeColor="accent6"/>
        </w:rPr>
      </w:pPr>
      <w:r w:rsidRPr="006913C5">
        <w:rPr>
          <w:b/>
          <w:bCs/>
        </w:rPr>
        <w:t xml:space="preserve">BRD- </w:t>
      </w:r>
      <w:r w:rsidRPr="006913C5">
        <w:rPr>
          <w:b/>
          <w:bCs/>
          <w:color w:val="70AD47" w:themeColor="accent6"/>
        </w:rPr>
        <w:t>Business Requirement Document</w:t>
      </w:r>
    </w:p>
    <w:p w14:paraId="5163ADFF" w14:textId="77777777" w:rsidR="00BA7800" w:rsidRPr="007C7527" w:rsidRDefault="006913C5" w:rsidP="00BA7800">
      <w:r>
        <w:rPr>
          <w:b/>
          <w:bCs/>
        </w:rPr>
        <w:t xml:space="preserve">1. </w:t>
      </w:r>
      <w:r w:rsidRPr="006913C5">
        <w:rPr>
          <w:b/>
          <w:bCs/>
        </w:rPr>
        <w:t>Current Business Problem:</w:t>
      </w:r>
      <w:r>
        <w:rPr>
          <w:b/>
          <w:bCs/>
        </w:rPr>
        <w:t xml:space="preserve"> </w:t>
      </w:r>
      <w:r w:rsidR="00BA7800" w:rsidRPr="007C7527">
        <w:t>Banks use multiple communication channels such as outbound calls, SMS, email, relationship managers, and digital banking platforms to cross-sell financial products. However, increasing digital banking adoption creates an opportunity to provide more relevant product recommendations to customers who actively engage with the bank through digital channels. The existing cross-selling process does not specifically identify digitally active customers and evaluate whether they are suitable for a personalized in-app product recommendation experience.</w:t>
      </w:r>
    </w:p>
    <w:p w14:paraId="7816FE4D" w14:textId="77777777" w:rsidR="00BA7800" w:rsidRDefault="00BA7800" w:rsidP="00BA7800">
      <w:r w:rsidRPr="007C7527">
        <w:t xml:space="preserve">This project does not aim to replace existing communication channels, redesign the cross-selling process, or modify existing product eligibility or application processes. Instead, it introduces a </w:t>
      </w:r>
      <w:r w:rsidRPr="007C7527">
        <w:rPr>
          <w:b/>
          <w:bCs/>
        </w:rPr>
        <w:t>Digital Product Recommendation Framework</w:t>
      </w:r>
      <w:r w:rsidRPr="007C7527">
        <w:t xml:space="preserve"> that identifies and qualifies digitally active customers from the existing pool of product-eligible customers and enables suitable customers to receive personalized product recommendations through the authenticated mobile banking application, while customers who do not qualify continue through the existing communication strategy.</w:t>
      </w:r>
    </w:p>
    <w:p w14:paraId="5028E493" w14:textId="2526DB0B" w:rsidR="006913C5" w:rsidRDefault="006913C5" w:rsidP="00BA7800"/>
    <w:p w14:paraId="45BC2AEA" w14:textId="77777777" w:rsidR="00BA7800" w:rsidRPr="007C7527" w:rsidRDefault="006913C5" w:rsidP="00BA7800">
      <w:pPr>
        <w:rPr>
          <w:color w:val="000000" w:themeColor="text1"/>
        </w:rPr>
      </w:pPr>
      <w:r>
        <w:rPr>
          <w:b/>
          <w:bCs/>
        </w:rPr>
        <w:t xml:space="preserve">2.Proposed Solution: </w:t>
      </w:r>
      <w:r w:rsidR="00BA7800" w:rsidRPr="007C7527">
        <w:rPr>
          <w:color w:val="000000" w:themeColor="text1"/>
        </w:rPr>
        <w:t xml:space="preserve">The proposed solution introduces a </w:t>
      </w:r>
      <w:r w:rsidR="00BA7800" w:rsidRPr="007C7527">
        <w:rPr>
          <w:b/>
          <w:bCs/>
          <w:color w:val="000000" w:themeColor="text1"/>
        </w:rPr>
        <w:t>Digital Product Recommendation Framework</w:t>
      </w:r>
      <w:r w:rsidR="00BA7800" w:rsidRPr="007C7527">
        <w:rPr>
          <w:color w:val="000000" w:themeColor="text1"/>
        </w:rPr>
        <w:t xml:space="preserve"> into the existing cross-selling process. Rather than replacing existing communication channels or redesigning the existing campaign process, the framework receives customers who are already eligible for the promoted product and evaluates their </w:t>
      </w:r>
      <w:r w:rsidR="00BA7800" w:rsidRPr="007C7527">
        <w:rPr>
          <w:b/>
          <w:bCs/>
          <w:color w:val="000000" w:themeColor="text1"/>
        </w:rPr>
        <w:t>digital banking availability and digital activity</w:t>
      </w:r>
      <w:r w:rsidR="00BA7800" w:rsidRPr="007C7527">
        <w:rPr>
          <w:color w:val="000000" w:themeColor="text1"/>
        </w:rPr>
        <w:t xml:space="preserve"> to determine whether they qualify for the digital recommendation pathway.</w:t>
      </w:r>
    </w:p>
    <w:p w14:paraId="5EC73264" w14:textId="77777777" w:rsidR="00BA7800" w:rsidRPr="007C7527" w:rsidRDefault="00BA7800" w:rsidP="00BA7800">
      <w:pPr>
        <w:rPr>
          <w:color w:val="000000" w:themeColor="text1"/>
        </w:rPr>
      </w:pPr>
      <w:r w:rsidRPr="007C7527">
        <w:rPr>
          <w:color w:val="000000" w:themeColor="text1"/>
        </w:rPr>
        <w:t xml:space="preserve">Customers who meet the defined digital qualification criteria are eligible to receive </w:t>
      </w:r>
      <w:r w:rsidRPr="007C7527">
        <w:rPr>
          <w:b/>
          <w:bCs/>
          <w:color w:val="000000" w:themeColor="text1"/>
        </w:rPr>
        <w:t>personalized product recommendations through the authenticated mobile banking application</w:t>
      </w:r>
      <w:r w:rsidRPr="007C7527">
        <w:rPr>
          <w:color w:val="000000" w:themeColor="text1"/>
        </w:rPr>
        <w:t xml:space="preserve">. Customers who do not meet the digital qualification criteria continue through the </w:t>
      </w:r>
      <w:r w:rsidRPr="007C7527">
        <w:rPr>
          <w:b/>
          <w:bCs/>
          <w:color w:val="000000" w:themeColor="text1"/>
        </w:rPr>
        <w:t>existing communication strategy</w:t>
      </w:r>
      <w:r w:rsidRPr="007C7527">
        <w:rPr>
          <w:color w:val="000000" w:themeColor="text1"/>
        </w:rPr>
        <w:t>.</w:t>
      </w:r>
    </w:p>
    <w:p w14:paraId="6E6BDD4A" w14:textId="3B7AC72F" w:rsidR="00A269F3" w:rsidRDefault="00BA7800" w:rsidP="00A269F3">
      <w:pPr>
        <w:rPr>
          <w:color w:val="000000" w:themeColor="text1"/>
        </w:rPr>
      </w:pPr>
      <w:r w:rsidRPr="007C7527">
        <w:rPr>
          <w:color w:val="000000" w:themeColor="text1"/>
        </w:rPr>
        <w:t xml:space="preserve">The framework also captures customer interactions and campaign outcomes to support </w:t>
      </w:r>
      <w:r w:rsidRPr="007C7527">
        <w:rPr>
          <w:b/>
          <w:bCs/>
          <w:color w:val="000000" w:themeColor="text1"/>
        </w:rPr>
        <w:t>campaign performance monitoring, evaluation of business value, and future campaign improvements</w:t>
      </w:r>
      <w:r w:rsidRPr="007C7527">
        <w:rPr>
          <w:color w:val="000000" w:themeColor="text1"/>
        </w:rPr>
        <w:t>, while preserving the bank's existing product eligibility and application processes.</w:t>
      </w:r>
    </w:p>
    <w:p w14:paraId="4C86CD8A" w14:textId="77777777" w:rsidR="00B7649B" w:rsidRDefault="00B7649B" w:rsidP="00B7649B">
      <w:pPr>
        <w:ind w:left="851" w:hanging="851"/>
        <w:rPr>
          <w:b/>
          <w:bCs/>
        </w:rPr>
      </w:pPr>
      <w:r>
        <w:rPr>
          <w:b/>
          <w:bCs/>
        </w:rPr>
        <w:t xml:space="preserve">3.System Impacted: </w:t>
      </w:r>
    </w:p>
    <w:p w14:paraId="7430FBB2" w14:textId="20556F82" w:rsidR="00B7649B" w:rsidRPr="00B7649B" w:rsidRDefault="00B7649B" w:rsidP="00B7649B">
      <w:pPr>
        <w:ind w:left="851" w:hanging="851"/>
      </w:pPr>
      <w:r>
        <w:rPr>
          <w:b/>
          <w:bCs/>
        </w:rPr>
        <w:t xml:space="preserve">                 </w:t>
      </w:r>
      <w:r w:rsidRPr="00B7649B">
        <w:t>1.</w:t>
      </w:r>
      <w:r w:rsidRPr="00B7649B">
        <w:t xml:space="preserve">Mobile Banking Application </w:t>
      </w:r>
    </w:p>
    <w:p w14:paraId="1634C671" w14:textId="04999DB8" w:rsidR="00B7649B" w:rsidRPr="00B7649B" w:rsidRDefault="00B7649B" w:rsidP="00B7649B">
      <w:pPr>
        <w:ind w:firstLine="851"/>
      </w:pPr>
      <w:r>
        <w:t>2.</w:t>
      </w:r>
      <w:r w:rsidRPr="00B7649B">
        <w:t xml:space="preserve">Campaign Management System </w:t>
      </w:r>
    </w:p>
    <w:p w14:paraId="01AD8A63" w14:textId="1DE87457" w:rsidR="00B7649B" w:rsidRPr="00B7649B" w:rsidRDefault="00B7649B" w:rsidP="00B7649B">
      <w:pPr>
        <w:ind w:firstLine="851"/>
      </w:pPr>
      <w:r>
        <w:t>3.</w:t>
      </w:r>
      <w:r w:rsidRPr="00B7649B">
        <w:t xml:space="preserve">Customer Relationship Management (CRM) System </w:t>
      </w:r>
    </w:p>
    <w:p w14:paraId="79A2A751" w14:textId="6C482128" w:rsidR="00B7649B" w:rsidRPr="00B7649B" w:rsidRDefault="00B7649B" w:rsidP="00B7649B">
      <w:pPr>
        <w:ind w:firstLine="851"/>
      </w:pPr>
      <w:r>
        <w:t>4.</w:t>
      </w:r>
      <w:r w:rsidRPr="00B7649B">
        <w:t xml:space="preserve">Product Eligibility System </w:t>
      </w:r>
    </w:p>
    <w:p w14:paraId="6FF9C6D6" w14:textId="274C26D6" w:rsidR="00B7649B" w:rsidRPr="00B7649B" w:rsidRDefault="00B7649B" w:rsidP="00B7649B">
      <w:pPr>
        <w:ind w:firstLine="851"/>
      </w:pPr>
      <w:r>
        <w:t>5.</w:t>
      </w:r>
      <w:r w:rsidRPr="00B7649B">
        <w:t xml:space="preserve">Digital Banking Analytics Platform </w:t>
      </w:r>
    </w:p>
    <w:p w14:paraId="3030A291" w14:textId="124279E6" w:rsidR="00B7649B" w:rsidRDefault="00B7649B" w:rsidP="00B7649B">
      <w:pPr>
        <w:ind w:firstLine="851"/>
      </w:pPr>
      <w:r>
        <w:t>6.</w:t>
      </w:r>
      <w:r w:rsidRPr="00B7649B">
        <w:t>Campaign Performance Dashboard</w:t>
      </w:r>
    </w:p>
    <w:p w14:paraId="15EC2C10" w14:textId="2D7474EE" w:rsidR="00B7649B" w:rsidRDefault="00B7649B" w:rsidP="00B7649B">
      <w:pPr>
        <w:ind w:firstLine="851"/>
      </w:pPr>
      <w:r>
        <w:t>7.Digital Recommendation Framework</w:t>
      </w:r>
    </w:p>
    <w:p w14:paraId="0E723BCF" w14:textId="4D419AC1" w:rsidR="00B7649B" w:rsidRDefault="00B7649B" w:rsidP="00B7649B">
      <w:pPr>
        <w:rPr>
          <w:b/>
          <w:bCs/>
        </w:rPr>
      </w:pPr>
      <w:r w:rsidRPr="00B7649B">
        <w:rPr>
          <w:b/>
          <w:bCs/>
        </w:rPr>
        <w:t>4.Dependencies:</w:t>
      </w:r>
      <w:r>
        <w:rPr>
          <w:b/>
          <w:bCs/>
        </w:rPr>
        <w:t xml:space="preserve"> </w:t>
      </w:r>
    </w:p>
    <w:p w14:paraId="6DD71AA2" w14:textId="4E889955" w:rsidR="00B7649B" w:rsidRPr="00B7649B" w:rsidRDefault="00B7649B" w:rsidP="00B7649B">
      <w:r w:rsidRPr="00B7649B">
        <w:t xml:space="preserve">         1.</w:t>
      </w:r>
      <w:r w:rsidRPr="00B7649B">
        <w:t xml:space="preserve">Existing Product Eligibility Process </w:t>
      </w:r>
    </w:p>
    <w:p w14:paraId="288B0BEE" w14:textId="703838AD" w:rsidR="00B7649B" w:rsidRDefault="00B7649B" w:rsidP="00B7649B">
      <w:r w:rsidRPr="00B7649B">
        <w:t xml:space="preserve">         2.</w:t>
      </w:r>
      <w:r w:rsidRPr="00B7649B">
        <w:t>Existing Customer Communication Preferences</w:t>
      </w:r>
    </w:p>
    <w:p w14:paraId="647682C3" w14:textId="77777777" w:rsidR="00BA7800" w:rsidRDefault="00BA7800" w:rsidP="00B7649B"/>
    <w:p w14:paraId="6555044A" w14:textId="6CBE7B9C" w:rsidR="00B7649B" w:rsidRDefault="00B7649B" w:rsidP="00B7649B">
      <w:pPr>
        <w:rPr>
          <w:b/>
          <w:bCs/>
        </w:rPr>
      </w:pPr>
      <w:r w:rsidRPr="00B7649B">
        <w:rPr>
          <w:b/>
          <w:bCs/>
        </w:rPr>
        <w:lastRenderedPageBreak/>
        <w:t xml:space="preserve">5.Business </w:t>
      </w:r>
      <w:r w:rsidR="005E41D6">
        <w:rPr>
          <w:b/>
          <w:bCs/>
        </w:rPr>
        <w:t>R</w:t>
      </w:r>
      <w:r w:rsidRPr="00B7649B">
        <w:rPr>
          <w:b/>
          <w:bCs/>
        </w:rPr>
        <w:t>equirement</w:t>
      </w:r>
      <w:r>
        <w:rPr>
          <w:b/>
          <w:bCs/>
        </w:rPr>
        <w:t>:</w:t>
      </w:r>
    </w:p>
    <w:p w14:paraId="362487F7" w14:textId="65B9DA47" w:rsidR="00AF611A" w:rsidRPr="00AF611A" w:rsidRDefault="00AF611A" w:rsidP="00AF611A">
      <w:pPr>
        <w:rPr>
          <w:b/>
          <w:bCs/>
        </w:rPr>
      </w:pPr>
      <w:r w:rsidRPr="00AF611A">
        <w:rPr>
          <w:b/>
          <w:bCs/>
        </w:rPr>
        <w:t xml:space="preserve">        </w:t>
      </w:r>
      <w:r w:rsidRPr="00AF611A">
        <w:rPr>
          <w:b/>
          <w:bCs/>
        </w:rPr>
        <w:t xml:space="preserve">5.1. Digital Customer </w:t>
      </w:r>
      <w:r w:rsidR="00B2251C">
        <w:rPr>
          <w:b/>
          <w:bCs/>
        </w:rPr>
        <w:t xml:space="preserve">Identification &amp; </w:t>
      </w:r>
      <w:r w:rsidRPr="00AF611A">
        <w:rPr>
          <w:b/>
          <w:bCs/>
        </w:rPr>
        <w:t>Qualification</w:t>
      </w:r>
    </w:p>
    <w:p w14:paraId="7A5CB50E" w14:textId="2C388B90" w:rsidR="00AF611A" w:rsidRPr="00AF611A" w:rsidRDefault="00AF611A" w:rsidP="00AF611A">
      <w:pPr>
        <w:ind w:left="851"/>
      </w:pPr>
      <w:r w:rsidRPr="00AF611A">
        <w:t>5.1.1.</w:t>
      </w:r>
      <w:r w:rsidRPr="00AF611A">
        <w:t xml:space="preserve"> </w:t>
      </w:r>
      <w:r w:rsidRPr="00AF611A">
        <w:t>Ability for the framework to identify customers eligible for the digital recommendation framework.</w:t>
      </w:r>
      <w:r w:rsidRPr="00AF611A">
        <w:t xml:space="preserve"> </w:t>
      </w:r>
      <w:r w:rsidRPr="00AF611A">
        <w:rPr>
          <w:i/>
          <w:iCs/>
        </w:rPr>
        <w:t>(Uses the existing Product Eligibility Process.)</w:t>
      </w:r>
    </w:p>
    <w:p w14:paraId="3E10EAE8" w14:textId="104EE5F6" w:rsidR="00AF611A" w:rsidRPr="00AF611A" w:rsidRDefault="00AF611A" w:rsidP="00AF611A">
      <w:pPr>
        <w:ind w:left="851"/>
      </w:pPr>
      <w:r w:rsidRPr="00AF611A">
        <w:t>5.1.2.</w:t>
      </w:r>
      <w:r w:rsidRPr="00AF611A">
        <w:t xml:space="preserve"> </w:t>
      </w:r>
      <w:r w:rsidRPr="00AF611A">
        <w:t>Ability for the framework to validate digital banking availability.</w:t>
      </w:r>
    </w:p>
    <w:p w14:paraId="5ACD3794" w14:textId="3DD8CF41" w:rsidR="00AF611A" w:rsidRPr="00AF611A" w:rsidRDefault="00AF611A" w:rsidP="00AF611A">
      <w:pPr>
        <w:ind w:left="851"/>
      </w:pPr>
      <w:r w:rsidRPr="00AF611A">
        <w:t>5.1.3.</w:t>
      </w:r>
      <w:r w:rsidRPr="00AF611A">
        <w:t xml:space="preserve"> </w:t>
      </w:r>
      <w:r w:rsidRPr="00AF611A">
        <w:t>Ability for the framework to assess customer digital activity.</w:t>
      </w:r>
    </w:p>
    <w:p w14:paraId="02A80332" w14:textId="4193D5FE" w:rsidR="00AF611A" w:rsidRDefault="00AF611A" w:rsidP="00AF611A">
      <w:pPr>
        <w:ind w:left="851"/>
      </w:pPr>
      <w:r w:rsidRPr="00AF611A">
        <w:t>5.1.4.</w:t>
      </w:r>
      <w:r w:rsidRPr="00AF611A">
        <w:t xml:space="preserve"> </w:t>
      </w:r>
      <w:r w:rsidRPr="00AF611A">
        <w:t>Ability for the framework to determine whether a customer qualifies as digitally active.</w:t>
      </w:r>
    </w:p>
    <w:p w14:paraId="23ED66CD" w14:textId="77777777" w:rsidR="00AF611A" w:rsidRDefault="00AF611A" w:rsidP="00AF611A">
      <w:pPr>
        <w:ind w:left="851"/>
      </w:pPr>
    </w:p>
    <w:p w14:paraId="62085D0B" w14:textId="77777777" w:rsidR="00AF611A" w:rsidRPr="00AF611A" w:rsidRDefault="00AF611A" w:rsidP="00AF611A">
      <w:pPr>
        <w:ind w:left="426"/>
        <w:rPr>
          <w:b/>
          <w:bCs/>
        </w:rPr>
      </w:pPr>
      <w:r w:rsidRPr="00AF611A">
        <w:rPr>
          <w:b/>
          <w:bCs/>
        </w:rPr>
        <w:t>5.2. Digital Product Recommendation</w:t>
      </w:r>
    </w:p>
    <w:p w14:paraId="1EDB4789" w14:textId="028BAE6C" w:rsidR="00AF611A" w:rsidRPr="00AF611A" w:rsidRDefault="00AF611A" w:rsidP="00AF611A">
      <w:pPr>
        <w:ind w:left="851"/>
        <w:rPr>
          <w:b/>
          <w:bCs/>
        </w:rPr>
      </w:pPr>
      <w:r w:rsidRPr="00AF611A">
        <w:t>5.2.1.</w:t>
      </w:r>
      <w:r>
        <w:rPr>
          <w:b/>
          <w:bCs/>
        </w:rPr>
        <w:t xml:space="preserve"> </w:t>
      </w:r>
      <w:r w:rsidRPr="00AF611A">
        <w:t>Ability for the framework to deliver personalized product recommendations through the authenticated mobile banking application.</w:t>
      </w:r>
    </w:p>
    <w:p w14:paraId="7FE73DDC" w14:textId="31171B7D" w:rsidR="00AF611A" w:rsidRPr="00AF611A" w:rsidRDefault="00AF611A" w:rsidP="00AF611A">
      <w:pPr>
        <w:ind w:left="851"/>
        <w:rPr>
          <w:b/>
          <w:bCs/>
        </w:rPr>
      </w:pPr>
      <w:r w:rsidRPr="00AF611A">
        <w:t>5.2.2.</w:t>
      </w:r>
      <w:r>
        <w:rPr>
          <w:b/>
          <w:bCs/>
        </w:rPr>
        <w:t xml:space="preserve"> </w:t>
      </w:r>
      <w:r w:rsidRPr="00AF611A">
        <w:t>Ability for the framework to support multiple digital product campaigns.</w:t>
      </w:r>
    </w:p>
    <w:p w14:paraId="01D5E33E" w14:textId="1D6DB95B" w:rsidR="00AF611A" w:rsidRPr="00CE03A3" w:rsidRDefault="00AF611A" w:rsidP="00CE03A3">
      <w:pPr>
        <w:ind w:left="851"/>
        <w:rPr>
          <w:b/>
          <w:bCs/>
        </w:rPr>
      </w:pPr>
      <w:r w:rsidRPr="00AF611A">
        <w:t>5.2.3.</w:t>
      </w:r>
      <w:r>
        <w:rPr>
          <w:b/>
          <w:bCs/>
        </w:rPr>
        <w:t xml:space="preserve"> </w:t>
      </w:r>
      <w:r w:rsidRPr="00AF611A">
        <w:t>Ability for the framework to present product-specific recommendation content</w:t>
      </w:r>
    </w:p>
    <w:p w14:paraId="708B8D4B" w14:textId="77777777" w:rsidR="00AF611A" w:rsidRPr="00AF611A" w:rsidRDefault="00AF611A" w:rsidP="00AF611A">
      <w:pPr>
        <w:ind w:left="426"/>
        <w:rPr>
          <w:b/>
          <w:bCs/>
        </w:rPr>
      </w:pPr>
      <w:r w:rsidRPr="00AF611A">
        <w:rPr>
          <w:b/>
          <w:bCs/>
        </w:rPr>
        <w:t>5.3. Campaign Configuration</w:t>
      </w:r>
    </w:p>
    <w:p w14:paraId="229C776D" w14:textId="3EE56DD8" w:rsidR="00AF611A" w:rsidRPr="00AF611A" w:rsidRDefault="00AF611A" w:rsidP="00AF611A">
      <w:pPr>
        <w:ind w:left="426" w:firstLine="425"/>
      </w:pPr>
      <w:r w:rsidRPr="00AF611A">
        <w:t>5.3.1.</w:t>
      </w:r>
      <w:r w:rsidRPr="00AF611A">
        <w:t xml:space="preserve"> </w:t>
      </w:r>
      <w:r w:rsidRPr="00AF611A">
        <w:t>Ability for business users to configure digital product campaigns.</w:t>
      </w:r>
    </w:p>
    <w:p w14:paraId="3DF3FB15" w14:textId="47325837" w:rsidR="00AF611A" w:rsidRPr="00AF611A" w:rsidRDefault="00AF611A" w:rsidP="00AF611A">
      <w:pPr>
        <w:ind w:left="426" w:firstLine="425"/>
      </w:pPr>
      <w:r w:rsidRPr="00AF611A">
        <w:t>5.3.2.</w:t>
      </w:r>
      <w:r w:rsidRPr="00AF611A">
        <w:t xml:space="preserve"> </w:t>
      </w:r>
      <w:r w:rsidRPr="00AF611A">
        <w:t>Ability for business users to configure digital qualification criteria.</w:t>
      </w:r>
    </w:p>
    <w:p w14:paraId="5A28DD72" w14:textId="4EC43CAF" w:rsidR="00AF611A" w:rsidRPr="00AF611A" w:rsidRDefault="00AF611A" w:rsidP="00AF611A">
      <w:pPr>
        <w:ind w:left="426" w:firstLine="425"/>
      </w:pPr>
      <w:r w:rsidRPr="00AF611A">
        <w:t>5.3.3.</w:t>
      </w:r>
      <w:r w:rsidRPr="00AF611A">
        <w:t xml:space="preserve"> </w:t>
      </w:r>
      <w:r w:rsidRPr="00AF611A">
        <w:t>Ability for business users to configure campaign duration.</w:t>
      </w:r>
    </w:p>
    <w:p w14:paraId="3F91FD12" w14:textId="5540A935" w:rsidR="00AF611A" w:rsidRDefault="00AF611A" w:rsidP="00AF611A">
      <w:pPr>
        <w:ind w:left="426" w:firstLine="425"/>
      </w:pPr>
      <w:r w:rsidRPr="00AF611A">
        <w:t>5.3.4.</w:t>
      </w:r>
      <w:r>
        <w:t xml:space="preserve"> </w:t>
      </w:r>
      <w:r w:rsidRPr="00AF611A">
        <w:t>Ability for business users to manage recommendation content.</w:t>
      </w:r>
    </w:p>
    <w:p w14:paraId="585DA871" w14:textId="77777777" w:rsidR="00AF611A" w:rsidRPr="00AF611A" w:rsidRDefault="00AF611A" w:rsidP="00AF611A">
      <w:pPr>
        <w:ind w:left="426"/>
        <w:rPr>
          <w:b/>
          <w:bCs/>
        </w:rPr>
      </w:pPr>
      <w:r w:rsidRPr="00AF611A">
        <w:rPr>
          <w:b/>
          <w:bCs/>
        </w:rPr>
        <w:t>5.4. Campaign Performance Monitoring</w:t>
      </w:r>
    </w:p>
    <w:p w14:paraId="433DFE97" w14:textId="1BAC5F5A" w:rsidR="00AF611A" w:rsidRPr="00AF611A" w:rsidRDefault="00AF611A" w:rsidP="00AF611A">
      <w:pPr>
        <w:ind w:left="426" w:firstLine="425"/>
      </w:pPr>
      <w:r w:rsidRPr="00AF611A">
        <w:t>5.4.1</w:t>
      </w:r>
      <w:r w:rsidRPr="00AF611A">
        <w:t xml:space="preserve">. </w:t>
      </w:r>
      <w:r w:rsidRPr="00AF611A">
        <w:t>Ability for business users to monitor campaign performance.</w:t>
      </w:r>
    </w:p>
    <w:p w14:paraId="4C81A809" w14:textId="382A02E0" w:rsidR="00AF611A" w:rsidRPr="00AF611A" w:rsidRDefault="00AF611A" w:rsidP="00AF611A">
      <w:pPr>
        <w:ind w:left="426" w:firstLine="425"/>
      </w:pPr>
      <w:r w:rsidRPr="00AF611A">
        <w:t>5.4.2.</w:t>
      </w:r>
      <w:r w:rsidRPr="00AF611A">
        <w:t xml:space="preserve"> </w:t>
      </w:r>
      <w:r w:rsidRPr="00AF611A">
        <w:t>Ability for business users to monitor customer engagement.</w:t>
      </w:r>
    </w:p>
    <w:p w14:paraId="2DE28FDF" w14:textId="7910033C" w:rsidR="00AF611A" w:rsidRPr="00AF611A" w:rsidRDefault="00AF611A" w:rsidP="00AF611A">
      <w:pPr>
        <w:ind w:left="426" w:firstLine="425"/>
      </w:pPr>
      <w:r w:rsidRPr="00AF611A">
        <w:t>5.4.3.</w:t>
      </w:r>
      <w:r w:rsidRPr="00AF611A">
        <w:t xml:space="preserve"> </w:t>
      </w:r>
      <w:r w:rsidRPr="00AF611A">
        <w:t>Ability for business users to monitor campaign conversion.</w:t>
      </w:r>
    </w:p>
    <w:p w14:paraId="51C377CF" w14:textId="5350A9B1" w:rsidR="00AF611A" w:rsidRPr="00AF611A" w:rsidRDefault="00AF611A" w:rsidP="00AF611A">
      <w:pPr>
        <w:ind w:left="426" w:firstLine="425"/>
      </w:pPr>
      <w:r w:rsidRPr="00AF611A">
        <w:t>5.4.4.</w:t>
      </w:r>
      <w:r w:rsidRPr="00AF611A">
        <w:t xml:space="preserve"> </w:t>
      </w:r>
      <w:r w:rsidRPr="00AF611A">
        <w:t>Ability for business users to compare campaign performance.</w:t>
      </w:r>
    </w:p>
    <w:p w14:paraId="4A6B40C6" w14:textId="6279DC8E" w:rsidR="00AF611A" w:rsidRDefault="00AF611A" w:rsidP="00AF611A">
      <w:pPr>
        <w:ind w:left="426" w:firstLine="425"/>
      </w:pPr>
      <w:r w:rsidRPr="00AF611A">
        <w:t>5.4.5.</w:t>
      </w:r>
      <w:r w:rsidRPr="00AF611A">
        <w:t xml:space="preserve"> </w:t>
      </w:r>
      <w:r w:rsidRPr="00AF611A">
        <w:t>Ability for business users to view campaign performance trends.</w:t>
      </w:r>
    </w:p>
    <w:p w14:paraId="19A50CE5" w14:textId="77777777" w:rsidR="00BA7800" w:rsidRDefault="00BA7800" w:rsidP="00AF611A">
      <w:pPr>
        <w:ind w:left="426" w:firstLine="425"/>
      </w:pPr>
    </w:p>
    <w:p w14:paraId="6AE59C82" w14:textId="77777777" w:rsidR="00BA7800" w:rsidRDefault="00BA7800" w:rsidP="00AF611A">
      <w:pPr>
        <w:ind w:left="426" w:firstLine="425"/>
      </w:pPr>
    </w:p>
    <w:p w14:paraId="1D188A4C" w14:textId="77777777" w:rsidR="00BA7800" w:rsidRDefault="00BA7800" w:rsidP="00AF611A">
      <w:pPr>
        <w:ind w:left="426" w:firstLine="425"/>
      </w:pPr>
    </w:p>
    <w:p w14:paraId="76DBBF0F" w14:textId="77777777" w:rsidR="00BA7800" w:rsidRDefault="00BA7800" w:rsidP="00AF611A">
      <w:pPr>
        <w:ind w:left="426" w:firstLine="42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6"/>
        <w:gridCol w:w="2717"/>
        <w:gridCol w:w="4343"/>
      </w:tblGrid>
      <w:tr w:rsidR="00641F6E" w:rsidRPr="00155212" w14:paraId="62A0CB46" w14:textId="77777777" w:rsidTr="00F123C8">
        <w:trPr>
          <w:tblHeader/>
          <w:tblCellSpacing w:w="15" w:type="dxa"/>
        </w:trPr>
        <w:tc>
          <w:tcPr>
            <w:tcW w:w="0" w:type="auto"/>
            <w:vAlign w:val="center"/>
            <w:hideMark/>
          </w:tcPr>
          <w:p w14:paraId="7379F70B" w14:textId="77777777" w:rsidR="00641F6E" w:rsidRPr="00155212" w:rsidRDefault="00641F6E" w:rsidP="00F123C8">
            <w:pPr>
              <w:ind w:left="360"/>
              <w:jc w:val="center"/>
              <w:rPr>
                <w:b/>
                <w:bCs/>
                <w:color w:val="000000" w:themeColor="text1"/>
              </w:rPr>
            </w:pPr>
            <w:r w:rsidRPr="00155212">
              <w:rPr>
                <w:b/>
                <w:bCs/>
                <w:color w:val="000000" w:themeColor="text1"/>
              </w:rPr>
              <w:lastRenderedPageBreak/>
              <w:t>Success Area</w:t>
            </w:r>
          </w:p>
        </w:tc>
        <w:tc>
          <w:tcPr>
            <w:tcW w:w="0" w:type="auto"/>
            <w:vAlign w:val="center"/>
            <w:hideMark/>
          </w:tcPr>
          <w:p w14:paraId="290746D3" w14:textId="77777777" w:rsidR="00641F6E" w:rsidRPr="00155212" w:rsidRDefault="00641F6E" w:rsidP="00F123C8">
            <w:pPr>
              <w:ind w:left="360"/>
              <w:jc w:val="center"/>
              <w:rPr>
                <w:b/>
                <w:bCs/>
                <w:color w:val="000000" w:themeColor="text1"/>
              </w:rPr>
            </w:pPr>
            <w:r w:rsidRPr="00155212">
              <w:rPr>
                <w:b/>
                <w:bCs/>
                <w:color w:val="000000" w:themeColor="text1"/>
              </w:rPr>
              <w:t>Metric</w:t>
            </w:r>
          </w:p>
        </w:tc>
        <w:tc>
          <w:tcPr>
            <w:tcW w:w="0" w:type="auto"/>
            <w:vAlign w:val="center"/>
            <w:hideMark/>
          </w:tcPr>
          <w:p w14:paraId="1734E0CD" w14:textId="77777777" w:rsidR="00641F6E" w:rsidRPr="00155212" w:rsidRDefault="00641F6E" w:rsidP="00F123C8">
            <w:pPr>
              <w:ind w:left="360"/>
              <w:jc w:val="center"/>
              <w:rPr>
                <w:b/>
                <w:bCs/>
                <w:color w:val="000000" w:themeColor="text1"/>
              </w:rPr>
            </w:pPr>
            <w:r w:rsidRPr="00155212">
              <w:rPr>
                <w:b/>
                <w:bCs/>
                <w:color w:val="000000" w:themeColor="text1"/>
              </w:rPr>
              <w:t>Purpose</w:t>
            </w:r>
          </w:p>
        </w:tc>
      </w:tr>
      <w:tr w:rsidR="00641F6E" w:rsidRPr="00155212" w14:paraId="5BE202C3" w14:textId="77777777" w:rsidTr="00F123C8">
        <w:trPr>
          <w:tblCellSpacing w:w="15" w:type="dxa"/>
        </w:trPr>
        <w:tc>
          <w:tcPr>
            <w:tcW w:w="0" w:type="auto"/>
            <w:vAlign w:val="center"/>
            <w:hideMark/>
          </w:tcPr>
          <w:p w14:paraId="4DA31C1D" w14:textId="77777777" w:rsidR="00641F6E" w:rsidRPr="00155212" w:rsidRDefault="00641F6E" w:rsidP="00F123C8">
            <w:pPr>
              <w:ind w:left="360"/>
              <w:rPr>
                <w:color w:val="000000" w:themeColor="text1"/>
              </w:rPr>
            </w:pPr>
            <w:r w:rsidRPr="00155212">
              <w:rPr>
                <w:color w:val="000000" w:themeColor="text1"/>
              </w:rPr>
              <w:t>Digital Qualification</w:t>
            </w:r>
          </w:p>
        </w:tc>
        <w:tc>
          <w:tcPr>
            <w:tcW w:w="0" w:type="auto"/>
            <w:vAlign w:val="center"/>
            <w:hideMark/>
          </w:tcPr>
          <w:p w14:paraId="057A5CA8" w14:textId="77777777" w:rsidR="00641F6E" w:rsidRPr="00155212" w:rsidRDefault="00641F6E" w:rsidP="00F123C8">
            <w:pPr>
              <w:ind w:left="360"/>
              <w:rPr>
                <w:color w:val="000000" w:themeColor="text1"/>
              </w:rPr>
            </w:pPr>
            <w:r w:rsidRPr="00155212">
              <w:rPr>
                <w:color w:val="000000" w:themeColor="text1"/>
              </w:rPr>
              <w:t>Digital Qualification Rate</w:t>
            </w:r>
          </w:p>
        </w:tc>
        <w:tc>
          <w:tcPr>
            <w:tcW w:w="0" w:type="auto"/>
            <w:vAlign w:val="center"/>
            <w:hideMark/>
          </w:tcPr>
          <w:p w14:paraId="42413D86" w14:textId="77777777" w:rsidR="00641F6E" w:rsidRPr="00155212" w:rsidRDefault="00641F6E" w:rsidP="00F123C8">
            <w:pPr>
              <w:ind w:left="360"/>
              <w:rPr>
                <w:color w:val="000000" w:themeColor="text1"/>
              </w:rPr>
            </w:pPr>
            <w:r w:rsidRPr="00155212">
              <w:rPr>
                <w:color w:val="000000" w:themeColor="text1"/>
              </w:rPr>
              <w:t>Evaluate whether the framework identifies the intended digitally active customer population</w:t>
            </w:r>
          </w:p>
        </w:tc>
      </w:tr>
      <w:tr w:rsidR="00641F6E" w:rsidRPr="00155212" w14:paraId="1A76FC12" w14:textId="77777777" w:rsidTr="00F123C8">
        <w:trPr>
          <w:tblCellSpacing w:w="15" w:type="dxa"/>
        </w:trPr>
        <w:tc>
          <w:tcPr>
            <w:tcW w:w="0" w:type="auto"/>
            <w:vAlign w:val="center"/>
            <w:hideMark/>
          </w:tcPr>
          <w:p w14:paraId="0890DED1" w14:textId="77777777" w:rsidR="00641F6E" w:rsidRPr="00155212" w:rsidRDefault="00641F6E" w:rsidP="00F123C8">
            <w:pPr>
              <w:ind w:left="360"/>
              <w:rPr>
                <w:color w:val="000000" w:themeColor="text1"/>
              </w:rPr>
            </w:pPr>
            <w:r w:rsidRPr="00155212">
              <w:rPr>
                <w:color w:val="000000" w:themeColor="text1"/>
              </w:rPr>
              <w:t>Customer Engagement</w:t>
            </w:r>
          </w:p>
        </w:tc>
        <w:tc>
          <w:tcPr>
            <w:tcW w:w="0" w:type="auto"/>
            <w:vAlign w:val="center"/>
            <w:hideMark/>
          </w:tcPr>
          <w:p w14:paraId="38C0A196" w14:textId="77777777" w:rsidR="00641F6E" w:rsidRPr="00155212" w:rsidRDefault="00641F6E" w:rsidP="00F123C8">
            <w:pPr>
              <w:ind w:left="360"/>
              <w:rPr>
                <w:color w:val="000000" w:themeColor="text1"/>
              </w:rPr>
            </w:pPr>
            <w:r w:rsidRPr="00155212">
              <w:rPr>
                <w:color w:val="000000" w:themeColor="text1"/>
              </w:rPr>
              <w:t>Recommendation Engagement Rate</w:t>
            </w:r>
          </w:p>
        </w:tc>
        <w:tc>
          <w:tcPr>
            <w:tcW w:w="0" w:type="auto"/>
            <w:vAlign w:val="center"/>
            <w:hideMark/>
          </w:tcPr>
          <w:p w14:paraId="5103D108" w14:textId="77777777" w:rsidR="00641F6E" w:rsidRPr="00155212" w:rsidRDefault="00641F6E" w:rsidP="00F123C8">
            <w:pPr>
              <w:ind w:left="360"/>
              <w:rPr>
                <w:color w:val="000000" w:themeColor="text1"/>
              </w:rPr>
            </w:pPr>
            <w:r w:rsidRPr="00155212">
              <w:rPr>
                <w:color w:val="000000" w:themeColor="text1"/>
              </w:rPr>
              <w:t>Measure customer interaction with digital recommendations</w:t>
            </w:r>
          </w:p>
        </w:tc>
      </w:tr>
      <w:tr w:rsidR="00641F6E" w:rsidRPr="00155212" w14:paraId="66CC2111" w14:textId="77777777" w:rsidTr="00F123C8">
        <w:trPr>
          <w:tblCellSpacing w:w="15" w:type="dxa"/>
        </w:trPr>
        <w:tc>
          <w:tcPr>
            <w:tcW w:w="0" w:type="auto"/>
            <w:vAlign w:val="center"/>
            <w:hideMark/>
          </w:tcPr>
          <w:p w14:paraId="61B1020C" w14:textId="77777777" w:rsidR="00641F6E" w:rsidRPr="00155212" w:rsidRDefault="00641F6E" w:rsidP="00F123C8">
            <w:pPr>
              <w:ind w:left="360"/>
              <w:rPr>
                <w:color w:val="000000" w:themeColor="text1"/>
              </w:rPr>
            </w:pPr>
            <w:r w:rsidRPr="00155212">
              <w:rPr>
                <w:color w:val="000000" w:themeColor="text1"/>
              </w:rPr>
              <w:t>Campaign Conversion</w:t>
            </w:r>
          </w:p>
        </w:tc>
        <w:tc>
          <w:tcPr>
            <w:tcW w:w="0" w:type="auto"/>
            <w:vAlign w:val="center"/>
            <w:hideMark/>
          </w:tcPr>
          <w:p w14:paraId="5EA87973" w14:textId="77777777" w:rsidR="00641F6E" w:rsidRPr="00155212" w:rsidRDefault="00641F6E" w:rsidP="00F123C8">
            <w:pPr>
              <w:ind w:left="360"/>
              <w:rPr>
                <w:color w:val="000000" w:themeColor="text1"/>
              </w:rPr>
            </w:pPr>
            <w:r w:rsidRPr="00155212">
              <w:rPr>
                <w:color w:val="000000" w:themeColor="text1"/>
              </w:rPr>
              <w:t>Campaign Conversion Rate</w:t>
            </w:r>
          </w:p>
        </w:tc>
        <w:tc>
          <w:tcPr>
            <w:tcW w:w="0" w:type="auto"/>
            <w:vAlign w:val="center"/>
            <w:hideMark/>
          </w:tcPr>
          <w:p w14:paraId="00480A9F" w14:textId="77777777" w:rsidR="00641F6E" w:rsidRPr="00155212" w:rsidRDefault="00641F6E" w:rsidP="00F123C8">
            <w:pPr>
              <w:ind w:left="360"/>
              <w:rPr>
                <w:color w:val="000000" w:themeColor="text1"/>
              </w:rPr>
            </w:pPr>
            <w:r w:rsidRPr="00155212">
              <w:rPr>
                <w:color w:val="000000" w:themeColor="text1"/>
              </w:rPr>
              <w:t>Measure progression from recommendation exposure toward the defined campaign outcome</w:t>
            </w:r>
          </w:p>
        </w:tc>
      </w:tr>
      <w:tr w:rsidR="00641F6E" w:rsidRPr="00155212" w14:paraId="120D3C4A" w14:textId="77777777" w:rsidTr="00F123C8">
        <w:trPr>
          <w:tblCellSpacing w:w="15" w:type="dxa"/>
        </w:trPr>
        <w:tc>
          <w:tcPr>
            <w:tcW w:w="0" w:type="auto"/>
            <w:vAlign w:val="center"/>
            <w:hideMark/>
          </w:tcPr>
          <w:p w14:paraId="401D88EE" w14:textId="77777777" w:rsidR="00641F6E" w:rsidRPr="00155212" w:rsidRDefault="00641F6E" w:rsidP="00F123C8">
            <w:pPr>
              <w:ind w:left="360"/>
              <w:rPr>
                <w:color w:val="000000" w:themeColor="text1"/>
              </w:rPr>
            </w:pPr>
            <w:r w:rsidRPr="00155212">
              <w:rPr>
                <w:color w:val="000000" w:themeColor="text1"/>
              </w:rPr>
              <w:t>Campaign Effectiveness</w:t>
            </w:r>
          </w:p>
        </w:tc>
        <w:tc>
          <w:tcPr>
            <w:tcW w:w="0" w:type="auto"/>
            <w:vAlign w:val="center"/>
            <w:hideMark/>
          </w:tcPr>
          <w:p w14:paraId="481AEF12" w14:textId="77777777" w:rsidR="00641F6E" w:rsidRPr="00155212" w:rsidRDefault="00641F6E" w:rsidP="00F123C8">
            <w:pPr>
              <w:ind w:left="360"/>
              <w:rPr>
                <w:color w:val="000000" w:themeColor="text1"/>
              </w:rPr>
            </w:pPr>
            <w:r w:rsidRPr="00155212">
              <w:rPr>
                <w:color w:val="000000" w:themeColor="text1"/>
              </w:rPr>
              <w:t>Campaign Performance</w:t>
            </w:r>
          </w:p>
        </w:tc>
        <w:tc>
          <w:tcPr>
            <w:tcW w:w="0" w:type="auto"/>
            <w:vAlign w:val="center"/>
            <w:hideMark/>
          </w:tcPr>
          <w:p w14:paraId="4C5272DC" w14:textId="77777777" w:rsidR="00641F6E" w:rsidRPr="00155212" w:rsidRDefault="00641F6E" w:rsidP="00F123C8">
            <w:pPr>
              <w:ind w:left="360"/>
              <w:rPr>
                <w:color w:val="000000" w:themeColor="text1"/>
              </w:rPr>
            </w:pPr>
            <w:r w:rsidRPr="00155212">
              <w:rPr>
                <w:color w:val="000000" w:themeColor="text1"/>
              </w:rPr>
              <w:t>Evaluate whether digital recommendation campaigns are delivering the intended business value</w:t>
            </w:r>
          </w:p>
        </w:tc>
      </w:tr>
      <w:tr w:rsidR="00641F6E" w:rsidRPr="00155212" w14:paraId="0073717C" w14:textId="77777777" w:rsidTr="00F123C8">
        <w:trPr>
          <w:tblCellSpacing w:w="15" w:type="dxa"/>
        </w:trPr>
        <w:tc>
          <w:tcPr>
            <w:tcW w:w="0" w:type="auto"/>
            <w:vAlign w:val="center"/>
            <w:hideMark/>
          </w:tcPr>
          <w:p w14:paraId="20CE989C" w14:textId="77777777" w:rsidR="00641F6E" w:rsidRPr="00155212" w:rsidRDefault="00641F6E" w:rsidP="00F123C8">
            <w:pPr>
              <w:ind w:left="360"/>
              <w:rPr>
                <w:color w:val="000000" w:themeColor="text1"/>
              </w:rPr>
            </w:pPr>
            <w:r w:rsidRPr="00155212">
              <w:rPr>
                <w:color w:val="000000" w:themeColor="text1"/>
              </w:rPr>
              <w:t>Future Improvement</w:t>
            </w:r>
          </w:p>
        </w:tc>
        <w:tc>
          <w:tcPr>
            <w:tcW w:w="0" w:type="auto"/>
            <w:vAlign w:val="center"/>
            <w:hideMark/>
          </w:tcPr>
          <w:p w14:paraId="30C15537" w14:textId="77777777" w:rsidR="00641F6E" w:rsidRPr="00155212" w:rsidRDefault="00641F6E" w:rsidP="00F123C8">
            <w:pPr>
              <w:ind w:left="360"/>
              <w:rPr>
                <w:color w:val="000000" w:themeColor="text1"/>
              </w:rPr>
            </w:pPr>
            <w:r w:rsidRPr="00155212">
              <w:rPr>
                <w:color w:val="000000" w:themeColor="text1"/>
              </w:rPr>
              <w:t>Campaign/Product Performance Trends</w:t>
            </w:r>
          </w:p>
        </w:tc>
        <w:tc>
          <w:tcPr>
            <w:tcW w:w="0" w:type="auto"/>
            <w:vAlign w:val="center"/>
            <w:hideMark/>
          </w:tcPr>
          <w:p w14:paraId="03EEEFD5" w14:textId="77777777" w:rsidR="00641F6E" w:rsidRPr="00155212" w:rsidRDefault="00641F6E" w:rsidP="00F123C8">
            <w:pPr>
              <w:ind w:left="360"/>
              <w:rPr>
                <w:color w:val="000000" w:themeColor="text1"/>
              </w:rPr>
            </w:pPr>
            <w:r w:rsidRPr="00155212">
              <w:rPr>
                <w:color w:val="000000" w:themeColor="text1"/>
              </w:rPr>
              <w:t>Identify opportunities to improve future digital product campaigns</w:t>
            </w:r>
          </w:p>
        </w:tc>
      </w:tr>
    </w:tbl>
    <w:p w14:paraId="014E6BA4" w14:textId="77777777" w:rsidR="00CE03A3" w:rsidRPr="00AF611A" w:rsidRDefault="00CE03A3" w:rsidP="00CE03A3"/>
    <w:p w14:paraId="3545308D" w14:textId="47185735" w:rsidR="00E655E3" w:rsidRDefault="00E655E3" w:rsidP="00E655E3"/>
    <w:p w14:paraId="64E0C18A" w14:textId="77777777" w:rsidR="00CE03A3" w:rsidRPr="00A80DFC" w:rsidRDefault="00CE03A3" w:rsidP="00E655E3"/>
    <w:sectPr w:rsidR="00CE03A3" w:rsidRPr="00A80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1BD"/>
    <w:multiLevelType w:val="multilevel"/>
    <w:tmpl w:val="84B6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C288D"/>
    <w:multiLevelType w:val="multilevel"/>
    <w:tmpl w:val="CF50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B0042"/>
    <w:multiLevelType w:val="multilevel"/>
    <w:tmpl w:val="07221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73389"/>
    <w:multiLevelType w:val="multilevel"/>
    <w:tmpl w:val="84B6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6444E"/>
    <w:multiLevelType w:val="multilevel"/>
    <w:tmpl w:val="84B6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757363">
    <w:abstractNumId w:val="1"/>
  </w:num>
  <w:num w:numId="2" w16cid:durableId="1055085086">
    <w:abstractNumId w:val="2"/>
  </w:num>
  <w:num w:numId="3" w16cid:durableId="1729840588">
    <w:abstractNumId w:val="3"/>
  </w:num>
  <w:num w:numId="4" w16cid:durableId="951745422">
    <w:abstractNumId w:val="4"/>
  </w:num>
  <w:num w:numId="5" w16cid:durableId="2142189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3C2"/>
    <w:rsid w:val="000E2B19"/>
    <w:rsid w:val="001B1E12"/>
    <w:rsid w:val="001C78D1"/>
    <w:rsid w:val="00302F90"/>
    <w:rsid w:val="003C1B24"/>
    <w:rsid w:val="00405C0F"/>
    <w:rsid w:val="005053C6"/>
    <w:rsid w:val="005333B0"/>
    <w:rsid w:val="005542A4"/>
    <w:rsid w:val="005E41D6"/>
    <w:rsid w:val="006351E8"/>
    <w:rsid w:val="00641F6E"/>
    <w:rsid w:val="006913C5"/>
    <w:rsid w:val="006D0A0A"/>
    <w:rsid w:val="00741E87"/>
    <w:rsid w:val="007F5C7A"/>
    <w:rsid w:val="00806C87"/>
    <w:rsid w:val="00873CAC"/>
    <w:rsid w:val="00A269F3"/>
    <w:rsid w:val="00A51A46"/>
    <w:rsid w:val="00A80DFC"/>
    <w:rsid w:val="00AF611A"/>
    <w:rsid w:val="00B046EC"/>
    <w:rsid w:val="00B2251C"/>
    <w:rsid w:val="00B7649B"/>
    <w:rsid w:val="00B87890"/>
    <w:rsid w:val="00B943C2"/>
    <w:rsid w:val="00BA0AF9"/>
    <w:rsid w:val="00BA7800"/>
    <w:rsid w:val="00BC5E95"/>
    <w:rsid w:val="00C774A0"/>
    <w:rsid w:val="00C80D28"/>
    <w:rsid w:val="00CC3D2A"/>
    <w:rsid w:val="00CE03A3"/>
    <w:rsid w:val="00DD2336"/>
    <w:rsid w:val="00DD6EAE"/>
    <w:rsid w:val="00DF756C"/>
    <w:rsid w:val="00DF7ACE"/>
    <w:rsid w:val="00E655E3"/>
    <w:rsid w:val="00F0336B"/>
    <w:rsid w:val="00F32B52"/>
    <w:rsid w:val="00FA0C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CBBD8"/>
  <w15:chartTrackingRefBased/>
  <w15:docId w15:val="{37F58FA4-650D-44AF-89D7-BA0B18C03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3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43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43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43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43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4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3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43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43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43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43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4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3C2"/>
    <w:rPr>
      <w:rFonts w:eastAsiaTheme="majorEastAsia" w:cstheme="majorBidi"/>
      <w:color w:val="272727" w:themeColor="text1" w:themeTint="D8"/>
    </w:rPr>
  </w:style>
  <w:style w:type="paragraph" w:styleId="Title">
    <w:name w:val="Title"/>
    <w:basedOn w:val="Normal"/>
    <w:next w:val="Normal"/>
    <w:link w:val="TitleChar"/>
    <w:uiPriority w:val="10"/>
    <w:qFormat/>
    <w:rsid w:val="00B94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3C2"/>
    <w:pPr>
      <w:spacing w:before="160"/>
      <w:jc w:val="center"/>
    </w:pPr>
    <w:rPr>
      <w:i/>
      <w:iCs/>
      <w:color w:val="404040" w:themeColor="text1" w:themeTint="BF"/>
    </w:rPr>
  </w:style>
  <w:style w:type="character" w:customStyle="1" w:styleId="QuoteChar">
    <w:name w:val="Quote Char"/>
    <w:basedOn w:val="DefaultParagraphFont"/>
    <w:link w:val="Quote"/>
    <w:uiPriority w:val="29"/>
    <w:rsid w:val="00B943C2"/>
    <w:rPr>
      <w:i/>
      <w:iCs/>
      <w:color w:val="404040" w:themeColor="text1" w:themeTint="BF"/>
    </w:rPr>
  </w:style>
  <w:style w:type="paragraph" w:styleId="ListParagraph">
    <w:name w:val="List Paragraph"/>
    <w:basedOn w:val="Normal"/>
    <w:uiPriority w:val="34"/>
    <w:qFormat/>
    <w:rsid w:val="00B943C2"/>
    <w:pPr>
      <w:ind w:left="720"/>
      <w:contextualSpacing/>
    </w:pPr>
  </w:style>
  <w:style w:type="character" w:styleId="IntenseEmphasis">
    <w:name w:val="Intense Emphasis"/>
    <w:basedOn w:val="DefaultParagraphFont"/>
    <w:uiPriority w:val="21"/>
    <w:qFormat/>
    <w:rsid w:val="00B943C2"/>
    <w:rPr>
      <w:i/>
      <w:iCs/>
      <w:color w:val="2F5496" w:themeColor="accent1" w:themeShade="BF"/>
    </w:rPr>
  </w:style>
  <w:style w:type="paragraph" w:styleId="IntenseQuote">
    <w:name w:val="Intense Quote"/>
    <w:basedOn w:val="Normal"/>
    <w:next w:val="Normal"/>
    <w:link w:val="IntenseQuoteChar"/>
    <w:uiPriority w:val="30"/>
    <w:qFormat/>
    <w:rsid w:val="00B943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43C2"/>
    <w:rPr>
      <w:i/>
      <w:iCs/>
      <w:color w:val="2F5496" w:themeColor="accent1" w:themeShade="BF"/>
    </w:rPr>
  </w:style>
  <w:style w:type="character" w:styleId="IntenseReference">
    <w:name w:val="Intense Reference"/>
    <w:basedOn w:val="DefaultParagraphFont"/>
    <w:uiPriority w:val="32"/>
    <w:qFormat/>
    <w:rsid w:val="00B943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2645</TotalTime>
  <Pages>3</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maruthasalam</dc:creator>
  <cp:keywords/>
  <dc:description/>
  <cp:lastModifiedBy>lavanya maruthasalam</cp:lastModifiedBy>
  <cp:revision>15</cp:revision>
  <dcterms:created xsi:type="dcterms:W3CDTF">2026-08-04T15:33:00Z</dcterms:created>
  <dcterms:modified xsi:type="dcterms:W3CDTF">2026-08-09T10:42:00Z</dcterms:modified>
</cp:coreProperties>
</file>