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8FB800"/>
          <w:spacing w:val="300"/>
          <w:sz w:val="26"/>
          <w:szCs w:val="26"/>
        </w:rPr>
        <w:t xml:space="preserve">DODO PAYMENTS</w:t>
      </w:r>
    </w:p>
    <w:p>
      <w:pPr>
        <w:pBdr>
          <w:bottom w:val="single" w:color="A8D816" w:sz="4" w:space="10"/>
        </w:pBdr>
        <w:spacing w:after="0"/>
        <w:jc w:val="left"/>
      </w:pPr>
    </w:p>
    <w:p>
      <w:pPr>
        <w:spacing w:after="200"/>
      </w:pP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D0D0D"/>
          <w:sz w:val="64"/>
          <w:szCs w:val="64"/>
        </w:rPr>
        <w:t xml:space="preserve">DevOps &amp;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0D0D0D"/>
          <w:sz w:val="64"/>
          <w:szCs w:val="64"/>
        </w:rPr>
        <w:t xml:space="preserve">Security Engineer</w:t>
      </w:r>
    </w:p>
    <w:p>
      <w:pPr>
        <w:spacing w:after="600"/>
        <w:jc w:val="left"/>
      </w:pPr>
      <w:r>
        <w:rPr>
          <w:rFonts w:ascii="Arial" w:cs="Arial" w:eastAsia="Arial" w:hAnsi="Arial"/>
          <w:color w:val="8FB800"/>
          <w:sz w:val="32"/>
          <w:szCs w:val="32"/>
        </w:rPr>
        <w:t xml:space="preserve">Technical Assessment</w:t>
      </w:r>
    </w:p>
    <w:p>
      <w:pPr>
        <w:spacing w:after="160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Confidential  •  For Candidate Use Only  •  1–2 Days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assignment evaluates your expertise in DevOps and Security Engineering. You will design and implement infrastructure solutions across multiple domains including Kubernetes orchestration, CI/CD pipelines, observability, security hardening, service mesh, chaos engineering, and Infrastructure as Code.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E8FC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DevOps &amp; Security Engineer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E8FC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Dodo Payments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E8FC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1–2 days (recommended)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E8FC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Sections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5 Tasks (Tasks 1–4 hands-on, Task 5 knowledge)</w:t>
            </w:r>
          </w:p>
        </w:tc>
      </w:tr>
      <w:tr>
        <w:tc>
          <w:tcPr>
            <w:tcW w:type="dxa" w:w="28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E8FC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5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GitHub repository with documentation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General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Use a public GitHub repository for all code, manifests, and documentation.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Provide clear README files for each section explaining your approach and design decisions.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Include architecture diagrams where applicable (draw.io, Lucidchart, or similar).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Write clean, production-grade code with appropriate comments.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Demonstrate security best practices throughout all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Bonus points are optional but encouraged to showcase depth of knowledge.</w:t>
      </w:r>
    </w:p>
    <w:p>
      <w:pPr>
        <w:spacing w:after="200"/>
      </w:pPr>
    </w:p>
    <w:p>
      <w:pPr>
        <w:pStyle w:val="Heading1"/>
      </w:pPr>
      <w:r>
        <w:t xml:space="preserve">Assignment Tasks</w:t>
      </w:r>
    </w:p>
    <w:p>
      <w:pPr>
        <w:spacing w:after="100"/>
      </w:pPr>
    </w:p>
    <w:p>
      <w:pPr>
        <w:pStyle w:val="Heading2"/>
      </w:pPr>
      <w:r>
        <w:t xml:space="preserve">Task 1: Kubernetes Cluster Setup &amp; Microservices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D816" w:sz="3"/>
              <w:left w:val="single" w:color="A8D816" w:sz="6"/>
              <w:bottom w:val="single" w:color="D4D4D4" w:sz="1"/>
              <w:right w:val="single" w:color="A8D816" w:sz="3"/>
            </w:tcBorders>
            <w:shd w:fill="E8FC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4"/>
                <w:szCs w:val="24"/>
              </w:rPr>
              <w:t xml:space="preserve">Task 1: Kubernetes Cluster Setup &amp; Microservices Deployment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A8D816" w:sz="6"/>
              <w:bottom w:val="single" w:color="D4D4D4" w:sz="1"/>
              <w:right w:val="single" w:color="D4D4D4" w:sz="1"/>
            </w:tcBorders>
            <w:shd w:fill="F5FE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Set up a Kubernetes cluster and deploy a microservices-based application demonstrating orchestration fundamentals.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A8D816" w:sz="6"/>
              <w:bottom w:val="single" w:color="D4D4D4" w:sz="1"/>
              <w:right w:val="single" w:color="D4D4D4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Set up a Kubernetes cluster (local using Minikube/Kind, or cloud-based using EKS/GKE/AKS).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Deploy a multi-service application with at least 3 microservices, including: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frontend service (e.g., React/Next.js app)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backend API service (e.g., Node.js, Go, or Python)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database service (e.g., PostgreSQL or MongoDB)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Configure Kubernetes resources: Deployments, Services, ConfigMaps, Secrets, and Ingress.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Implement Horizontal Pod Autoscaler (HPA) for at least one service.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Set up proper resource requests and limits for all containers.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Implement health checks (liveness and readiness probes) for all services.</w:t>
            </w:r>
          </w:p>
        </w:tc>
      </w:tr>
      <w:tr>
        <w:tc>
          <w:tcPr>
            <w:tcW w:type="dxa" w:w="9360"/>
            <w:tcBorders>
              <w:top w:val="single" w:color="D4D4D4" w:sz="1"/>
              <w:left w:val="single" w:color="A8D816" w:sz="6"/>
              <w:bottom w:val="single" w:color="A8D816" w:sz="3"/>
              <w:right w:val="single" w:color="D4D4D4" w:sz="1"/>
            </w:tcBorders>
            <w:shd w:fill="F5FE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FB800"/>
                <w:sz w:val="20"/>
                <w:szCs w:val="20"/>
              </w:rPr>
              <w:t xml:space="preserve">Bonus Tasks: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 a StatefulSet for the database with persistent volumes.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up a Network Policy to restrict inter-service communication.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Configure Pod Disruption Budgets (PDBs) for high availability.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Task 2: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D816" w:sz="3"/>
              <w:left w:val="single" w:color="A8D816" w:sz="6"/>
              <w:bottom w:val="single" w:color="D4D4D4" w:sz="1"/>
              <w:right w:val="single" w:color="A8D816" w:sz="3"/>
            </w:tcBorders>
            <w:shd w:fill="E8FC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4"/>
                <w:szCs w:val="24"/>
              </w:rPr>
              <w:t xml:space="preserve">Task 2: CI/CD Pipeline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A8D816" w:sz="6"/>
              <w:bottom w:val="single" w:color="D4D4D4" w:sz="1"/>
              <w:right w:val="single" w:color="D4D4D4" w:sz="1"/>
            </w:tcBorders>
            <w:shd w:fill="F5FE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Build an end-to-end CI/CD pipeline for automated testing, building, and deployment.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A8D816" w:sz="6"/>
              <w:bottom w:val="single" w:color="D4D4D4" w:sz="1"/>
              <w:right w:val="single" w:color="D4D4D4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Build a CI/CD pipeline using GitHub Actions, GitLab CI, or Jenkins.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The pipeline should include: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Linting and static code analysis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Unit and integration tests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Container image building and pushing to a registry (Docker Hub, ECR, GCR)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Automated deployment to Kubernetes (staging and production environments)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Implement GitOps practices using ArgoCD or Flux for deployment management.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Set up branch protection rules and review workflows.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Include rollback mechanisms for failed deployments.</w:t>
            </w:r>
          </w:p>
        </w:tc>
      </w:tr>
      <w:tr>
        <w:tc>
          <w:tcPr>
            <w:tcW w:type="dxa" w:w="9360"/>
            <w:tcBorders>
              <w:top w:val="single" w:color="D4D4D4" w:sz="1"/>
              <w:left w:val="single" w:color="A8D816" w:sz="6"/>
              <w:bottom w:val="single" w:color="A8D816" w:sz="3"/>
              <w:right w:val="single" w:color="D4D4D4" w:sz="1"/>
            </w:tcBorders>
            <w:shd w:fill="F5FE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FB800"/>
                <w:sz w:val="20"/>
                <w:szCs w:val="20"/>
              </w:rPr>
              <w:t xml:space="preserve">Bonus Tasks: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 canary or blue-green deployment strategies.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security scanning in the pipeline (e.g., Trivy, Snyk).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up automated changelog generation.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Task 3: Monitoring, Logging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D816" w:sz="3"/>
              <w:left w:val="single" w:color="A8D816" w:sz="6"/>
              <w:bottom w:val="single" w:color="D4D4D4" w:sz="1"/>
              <w:right w:val="single" w:color="A8D816" w:sz="3"/>
            </w:tcBorders>
            <w:shd w:fill="E8FC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4"/>
                <w:szCs w:val="24"/>
              </w:rPr>
              <w:t xml:space="preserve">Task 3: Monitoring, Logging &amp; Observability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A8D816" w:sz="6"/>
              <w:bottom w:val="single" w:color="D4D4D4" w:sz="1"/>
              <w:right w:val="single" w:color="D4D4D4" w:sz="1"/>
            </w:tcBorders>
            <w:shd w:fill="F5FE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Implement a comprehensive observability stack for the deployed microservices.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A8D816" w:sz="6"/>
              <w:bottom w:val="single" w:color="D4D4D4" w:sz="1"/>
              <w:right w:val="single" w:color="D4D4D4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Set up a monitoring stack using Prometheus and Grafana: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Configure service discovery for Kubernetes pods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custom metrics for application-level monitoring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 dashboards for cluster health, application performance, and business metrics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Implement centralized logging using the EFK stack (Elasticsearch, Fluentd/Fluent Bit, Kibana) or Loki + Grafana: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Structured logging across all services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 aggregation and correlation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Set up distributed tracing with Jaeger or Zipkin.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Configure alerting rules for critical metrics (e.g., high error rate, pod crashes, resource exhaustion).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Implement SLOs and SLIs for the deployed services.</w:t>
            </w:r>
          </w:p>
        </w:tc>
      </w:tr>
      <w:tr>
        <w:tc>
          <w:tcPr>
            <w:tcW w:type="dxa" w:w="9360"/>
            <w:tcBorders>
              <w:top w:val="single" w:color="D4D4D4" w:sz="1"/>
              <w:left w:val="single" w:color="A8D816" w:sz="6"/>
              <w:bottom w:val="single" w:color="A8D816" w:sz="3"/>
              <w:right w:val="single" w:color="D4D4D4" w:sz="1"/>
            </w:tcBorders>
            <w:shd w:fill="F5FE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FB800"/>
                <w:sz w:val="20"/>
                <w:szCs w:val="20"/>
              </w:rPr>
              <w:t xml:space="preserve">Bonus Tasks: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Integrate alerting with Slack, PagerDuty, or a similar notification system.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runbooks for common alert scenarios.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 log-based anomaly detection.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Task 4: Security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D816" w:sz="3"/>
              <w:left w:val="single" w:color="A8D816" w:sz="6"/>
              <w:bottom w:val="single" w:color="D4D4D4" w:sz="1"/>
              <w:right w:val="single" w:color="A8D816" w:sz="3"/>
            </w:tcBorders>
            <w:shd w:fill="E8FC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4"/>
                <w:szCs w:val="24"/>
              </w:rPr>
              <w:t xml:space="preserve">Task 4: Security Hardening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A8D816" w:sz="6"/>
              <w:bottom w:val="single" w:color="D4D4D4" w:sz="1"/>
              <w:right w:val="single" w:color="D4D4D4" w:sz="1"/>
            </w:tcBorders>
            <w:shd w:fill="F5FE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Implement comprehensive security measures across the infrastructure and application layers.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A8D816" w:sz="6"/>
              <w:bottom w:val="single" w:color="D4D4D4" w:sz="1"/>
              <w:right w:val="single" w:color="D4D4D4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Implement RBAC (Role-Based Access Control) in Kubernetes: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Define roles for developers, operators, and admins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 least-privilege access principles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4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Set up Pod Security Standards (PSS) or OPA/Gatekeeper policies: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Prevent privileged containers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Enforce read-only root filesystem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Restrict host network/PID/IPC access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Implement secrets management using HashiCorp Vault or Sealed Secrets.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Configure TLS/mTLS for all inter-service communication.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Set up container image scanning and signing in the CI/CD pipeline.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Implement network segmentation using Kubernetes Network Policies.</w:t>
            </w:r>
          </w:p>
        </w:tc>
      </w:tr>
      <w:tr>
        <w:tc>
          <w:tcPr>
            <w:tcW w:type="dxa" w:w="9360"/>
            <w:tcBorders>
              <w:top w:val="single" w:color="D4D4D4" w:sz="1"/>
              <w:left w:val="single" w:color="A8D816" w:sz="6"/>
              <w:bottom w:val="single" w:color="A8D816" w:sz="3"/>
              <w:right w:val="single" w:color="D4D4D4" w:sz="1"/>
            </w:tcBorders>
            <w:shd w:fill="F5FE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FB800"/>
                <w:sz w:val="20"/>
                <w:szCs w:val="20"/>
              </w:rPr>
              <w:t xml:space="preserve">Bonus Tasks: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 up audit logging for the Kubernetes API server.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Implement runtime security monitoring (e.g., Falco).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Configure automated CIS Kubernetes Benchmark compliance checks.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Task 5: Istio Service Mesh (Knowledge Assessment)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8D816" w:sz="3"/>
              <w:left w:val="single" w:color="A8D816" w:sz="6"/>
              <w:bottom w:val="single" w:color="D4D4D4" w:sz="1"/>
              <w:right w:val="single" w:color="A8D816" w:sz="3"/>
            </w:tcBorders>
            <w:shd w:fill="E8FC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4"/>
                <w:szCs w:val="24"/>
              </w:rPr>
              <w:t xml:space="preserve">Task 5: Istio Service Mesh (Knowledge Assessment)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A8D816" w:sz="6"/>
              <w:bottom w:val="single" w:color="D4D4D4" w:sz="1"/>
              <w:right w:val="single" w:color="D4D4D4" w:sz="1"/>
            </w:tcBorders>
            <w:shd w:fill="F5FE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No hands-on implementation required. Answer the following questions in a written document (Markdown or PDF) included in your repository.</w:t>
            </w:r>
          </w:p>
        </w:tc>
      </w:tr>
      <w:tr>
        <w:tc>
          <w:tcPr>
            <w:tcW w:type="dxa" w:w="9360"/>
            <w:tcBorders>
              <w:top w:val="none" w:sz="0"/>
              <w:left w:val="single" w:color="A8D816" w:sz="6"/>
              <w:bottom w:val="single" w:color="D4D4D4" w:sz="1"/>
              <w:right w:val="single" w:color="D4D4D4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15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Explain the role of Istio in a Kubernetes environment. How does the sidecar proxy model work, and what problems does it solve compared to application-level networking?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Describe the difference between PeerAuthentication and AuthorizationPolicy in Istio. How would you enforce strict mTLS across all services in a namespace?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How does Istio’s traffic management work? Walk through how you would configure a canary deployment using VirtualService and DestinationRule.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What is the Istio Ingress Gateway and how does it differ from a standard Kubernetes Ingress controller?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60"/>
            </w:pPr>
            <w:r>
              <w:rPr>
                <w:rFonts w:ascii="Arial" w:cs="Arial" w:eastAsia="Arial" w:hAnsi="Arial"/>
                <w:color w:val="111111"/>
                <w:sz w:val="21"/>
                <w:szCs w:val="21"/>
              </w:rPr>
              <w:t xml:space="preserve">How would you use Istio to improve observability? Which components integrate with Prometheus, Grafana, and distributed tracing tools like Jaeger?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Evaluation Criteria</w:t>
      </w:r>
    </w:p>
    <w:p>
      <w:pPr>
        <w:spacing w:after="12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Submissions will be assessed across the following dimensions: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E8F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Criteria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E8F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0D0D"/>
                <w:sz w:val="21"/>
                <w:szCs w:val="21"/>
              </w:rPr>
              <w:t xml:space="preserve">What We Look For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FB800"/>
                <w:sz w:val="20"/>
                <w:szCs w:val="20"/>
              </w:rPr>
              <w:t xml:space="preserve">Technical Depth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Thoroughness and correctness of implementations; production-grade quality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FB800"/>
                <w:sz w:val="20"/>
                <w:szCs w:val="20"/>
              </w:rPr>
              <w:t xml:space="preserve">Security Posture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Defense-in-depth approach; encryption, access control, vulnerability management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FB800"/>
                <w:sz w:val="20"/>
                <w:szCs w:val="20"/>
              </w:rPr>
              <w:t xml:space="preserve">Automation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Degree of automation; minimal manual intervention; reproducibility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FB800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Comprehensive monitoring, logging, tracing; meaningful alerts and SLOs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FB800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Clear READMEs, architecture diagrams, decision rationale, runbooks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FB800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Clean, modular, well-commented code; DRY principles; version control hygiene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FB800"/>
                <w:sz w:val="20"/>
                <w:szCs w:val="20"/>
              </w:rPr>
              <w:t xml:space="preserve">Problem Solving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Creative approaches to challenges; trade-off analysis; justification of choices</w:t>
            </w:r>
          </w:p>
        </w:tc>
      </w:tr>
      <w:tr>
        <w:tc>
          <w:tcPr>
            <w:tcW w:type="dxa" w:w="320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FB800"/>
                <w:sz w:val="20"/>
                <w:szCs w:val="20"/>
              </w:rPr>
              <w:t xml:space="preserve">Istio Knowledge</w:t>
            </w:r>
          </w:p>
        </w:tc>
        <w:tc>
          <w:tcPr>
            <w:tcW w:type="dxa" w:w="616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Depth of understanding: sidecar model, mTLS, traffic management, observability integration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Submission Instructions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Push all code, configurations, and documentation to a public GitHub repository.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Organize the repository with a clear folder structure (one directory per task is recommended).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Include a top-level README summarizing your approach and linking to each section.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Provide screenshots or recordings of working deployments, dashboards, and pipeline runs.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Share the repository link with the hiring team at Dodo Payments.</w:t>
      </w:r>
    </w:p>
    <w:p>
      <w:pPr>
        <w:spacing w:after="200"/>
      </w:pPr>
    </w:p>
    <w:p>
      <w:pPr>
        <w:pStyle w:val="Heading2"/>
      </w:pPr>
      <w:r>
        <w:t xml:space="preserve">Important Notes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You may use any cloud provider (AWS, GCP, Azure) or local setup (Minikube, Kind) for the cluster.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Free-tier resources are acceptable. Document any cost considerations.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If you are unable to complete all tasks, prioritize quality over quantity and document what you would do differently with more time.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Reach out to the hiring team if you have any questions or need clarifications.</w:t>
      </w:r>
    </w:p>
    <w:p>
      <w:pPr>
        <w:spacing w:after="300"/>
      </w:pPr>
    </w:p>
    <w:p>
      <w:pPr>
        <w:pBdr>
          <w:top w:val="single" w:color="A8D816" w:sz="3" w:space="8"/>
        </w:pBdr>
        <w:spacing w:before="200"/>
        <w:jc w:val="center"/>
      </w:pPr>
      <w:r>
        <w:rPr>
          <w:rFonts w:ascii="Arial" w:cs="Arial" w:eastAsia="Arial" w:hAnsi="Arial"/>
          <w:b/>
          <w:bCs/>
          <w:i/>
          <w:iCs/>
          <w:color w:val="8FB800"/>
          <w:sz w:val="22"/>
          <w:szCs w:val="22"/>
        </w:rPr>
        <w:t xml:space="preserve">Good luck! We look forward to reviewing your submission.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1" w:space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8D816" w:sz="3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8FB800"/>
        <w:sz w:val="18"/>
        <w:szCs w:val="18"/>
      </w:rPr>
      <w:t xml:space="preserve">Dodo Payments</w:t>
    </w:r>
    <w:r>
      <w:rPr>
        <w:rFonts w:ascii="Arial" w:cs="Arial" w:eastAsia="Arial" w:hAnsi="Arial"/>
        <w:color w:val="555555"/>
        <w:sz w:val="18"/>
        <w:szCs w:val="18"/>
      </w:rPr>
      <w:t xml:space="preserve">	DevOps &amp; Security Engineer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★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1"/>
    <w:lvlOverride w:ilvl="0">
      <w:startOverride w:val="1"/>
    </w:lvlOverride>
  </w:num>
  <w:num w:numId="7">
    <w:abstractNumId w:val="12"/>
    <w:lvlOverride w:ilvl="0">
      <w:startOverride w:val="1"/>
    </w:lvlOverride>
  </w:num>
  <w:num w:numId="8">
    <w:abstractNumId w:val="13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7"/>
    <w:lvlOverride w:ilvl="0">
      <w:startOverride w:val="1"/>
    </w:lvlOverride>
  </w:num>
  <w:num w:numId="13">
    <w:abstractNumId w:val="18"/>
    <w:lvlOverride w:ilvl="0">
      <w:startOverride w:val="1"/>
    </w:lvlOverride>
  </w:num>
  <w:num w:numId="14">
    <w:abstractNumId w:val="19"/>
    <w:lvlOverride w:ilvl="0">
      <w:startOverride w:val="1"/>
    </w:lvlOverride>
  </w:num>
  <w:num w:numId="15">
    <w:abstractNumId w:val="20"/>
    <w:lvlOverride w:ilvl="0">
      <w:startOverride w:val="1"/>
    </w:lvlOverride>
  </w:num>
  <w:num w:numId="16">
    <w:abstractNumId w:val="5"/>
    <w:lvlOverride w:ilvl="0">
      <w:startOverride w:val="1"/>
    </w:lvlOverride>
  </w:num>
  <w:num w:numId="1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6FE1E" w:sz="4" w:space="4"/>
      </w:pBdr>
      <w:spacing w:before="360" w:after="200"/>
      <w:outlineLvl w:val="0"/>
    </w:pPr>
    <w:rPr>
      <w:rFonts w:ascii="Arial" w:cs="Arial" w:eastAsia="Arial" w:hAnsi="Arial"/>
      <w:b/>
      <w:bCs/>
      <w:color w:val="0D0D0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D0D0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0D0D0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2026-02-23T08:51:46.401Z</dcterms:created>
  <dcterms:modified xsi:type="dcterms:W3CDTF">2026-02-23T08:51:46.401Z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