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24"/>
          <w:szCs w:val="24"/>
        </w:rPr>
        <w:t xml:space="preserve">DEPARTMENT OF BCA</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bCs/>
          <w:sz w:val="24"/>
          <w:szCs w:val="24"/>
        </w:rPr>
        <w:t xml:space="preserve">REPORT ON</w:t>
      </w:r>
    </w:p>
    <w:p>
      <w:pPr>
        <w:spacing w:after="100"/>
        <w:jc w:val="center"/>
      </w:pPr>
      <w:r>
        <w:rPr>
          <w:rFonts w:ascii="Times New Roman" w:cs="Times New Roman" w:eastAsia="Times New Roman" w:hAnsi="Times New Roman"/>
          <w:b/>
          <w:bCs/>
          <w:sz w:val="32"/>
          <w:szCs w:val="32"/>
        </w:rPr>
        <w:t xml:space="preserve">CYBER SECURITY</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Submitted in partial fulfilment of the</w:t>
      </w:r>
    </w:p>
    <w:p>
      <w:pPr>
        <w:spacing w:after="100"/>
        <w:jc w:val="center"/>
      </w:pPr>
      <w:r>
        <w:rPr>
          <w:rFonts w:ascii="Times New Roman" w:cs="Times New Roman" w:eastAsia="Times New Roman" w:hAnsi="Times New Roman"/>
          <w:b w:val="false"/>
          <w:bCs w:val="false"/>
          <w:sz w:val="24"/>
          <w:szCs w:val="24"/>
        </w:rPr>
        <w:t xml:space="preserve">requirements for the degree of</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bCs/>
          <w:sz w:val="24"/>
          <w:szCs w:val="24"/>
        </w:rPr>
        <w:t xml:space="preserve">BACHELOR OF COMPUTER APPLICATIONS</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bCs/>
          <w:sz w:val="24"/>
          <w:szCs w:val="24"/>
        </w:rPr>
        <w:t xml:space="preserve">LAVANYA S</w:t>
      </w:r>
    </w:p>
    <w:p>
      <w:pPr>
        <w:spacing w:after="100"/>
        <w:jc w:val="center"/>
      </w:pPr>
      <w:r>
        <w:rPr>
          <w:rFonts w:ascii="Times New Roman" w:cs="Times New Roman" w:eastAsia="Times New Roman" w:hAnsi="Times New Roman"/>
          <w:b w:val="false"/>
          <w:bCs w:val="false"/>
          <w:sz w:val="24"/>
          <w:szCs w:val="24"/>
        </w:rPr>
        <w:t xml:space="preserve">REGISTER NO: U03MQ24S0008</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SUBMITTED TO:</w:t>
      </w:r>
    </w:p>
    <w:p>
      <w:pPr>
        <w:spacing w:after="100"/>
        <w:jc w:val="center"/>
      </w:pPr>
      <w:r>
        <w:rPr>
          <w:rFonts w:ascii="Times New Roman" w:cs="Times New Roman" w:eastAsia="Times New Roman" w:hAnsi="Times New Roman"/>
          <w:b/>
          <w:bCs/>
          <w:sz w:val="24"/>
          <w:szCs w:val="24"/>
        </w:rPr>
        <w:t xml:space="preserve">CHANDANA</w:t>
      </w:r>
    </w:p>
    <w:p>
      <w:pPr>
        <w:spacing w:after="100"/>
        <w:jc w:val="center"/>
      </w:pPr>
      <w:r>
        <w:rPr>
          <w:rFonts w:ascii="Times New Roman" w:cs="Times New Roman" w:eastAsia="Times New Roman" w:hAnsi="Times New Roman"/>
          <w:b w:val="false"/>
          <w:bCs w:val="false"/>
          <w:sz w:val="24"/>
          <w:szCs w:val="24"/>
        </w:rPr>
        <w:t xml:space="preserve">Assistant Professor</w:t>
      </w:r>
    </w:p>
    <w:p>
      <w:pPr>
        <w:spacing w:after="100"/>
        <w:jc w:val="center"/>
      </w:pPr>
      <w:r>
        <w:rPr>
          <w:rFonts w:ascii="Times New Roman" w:cs="Times New Roman" w:eastAsia="Times New Roman" w:hAnsi="Times New Roman"/>
          <w:b w:val="false"/>
          <w:bCs w:val="false"/>
          <w:sz w:val="24"/>
          <w:szCs w:val="24"/>
        </w:rPr>
        <w:t xml:space="preserve">BCA Department</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ACADEMIC YEAR: 2026-2027</w:t>
      </w:r>
    </w:p>
    <w:p>
      <w:r>
        <w:br w:type="page"/>
      </w:r>
    </w:p>
    <w:p>
      <w:pPr>
        <w:spacing w:after="200"/>
      </w:pPr>
      <w:r>
        <w:rPr>
          <w:rFonts w:ascii="Times New Roman" w:cs="Times New Roman" w:eastAsia="Times New Roman" w:hAnsi="Times New Roman"/>
          <w:b/>
          <w:bCs/>
          <w:sz w:val="28"/>
          <w:szCs w:val="28"/>
        </w:rPr>
        <w:t xml:space="preserve">CONTENTS:</w:t>
      </w:r>
    </w:p>
    <w:p>
      <w:pPr>
        <w:pStyle w:val="ListParagraph"/>
        <w:numPr>
          <w:ilvl w:val="0"/>
          <w:numId w:val="2"/>
        </w:numPr>
        <w:spacing w:after="80"/>
      </w:pPr>
      <w:r>
        <w:rPr>
          <w:rFonts w:ascii="Times New Roman" w:cs="Times New Roman" w:eastAsia="Times New Roman" w:hAnsi="Times New Roman"/>
          <w:sz w:val="24"/>
          <w:szCs w:val="24"/>
        </w:rPr>
        <w:t xml:space="preserve">TITLE</w:t>
      </w:r>
    </w:p>
    <w:p>
      <w:pPr>
        <w:pStyle w:val="ListParagraph"/>
        <w:numPr>
          <w:ilvl w:val="0"/>
          <w:numId w:val="2"/>
        </w:numPr>
        <w:spacing w:after="80"/>
      </w:pPr>
      <w:r>
        <w:rPr>
          <w:rFonts w:ascii="Times New Roman" w:cs="Times New Roman" w:eastAsia="Times New Roman" w:hAnsi="Times New Roman"/>
          <w:sz w:val="24"/>
          <w:szCs w:val="24"/>
        </w:rPr>
        <w:t xml:space="preserve">ABSTRACT</w:t>
      </w:r>
    </w:p>
    <w:p>
      <w:pPr>
        <w:pStyle w:val="ListParagraph"/>
        <w:numPr>
          <w:ilvl w:val="0"/>
          <w:numId w:val="2"/>
        </w:numPr>
        <w:spacing w:after="80"/>
      </w:pPr>
      <w:r>
        <w:rPr>
          <w:rFonts w:ascii="Times New Roman" w:cs="Times New Roman" w:eastAsia="Times New Roman" w:hAnsi="Times New Roman"/>
          <w:sz w:val="24"/>
          <w:szCs w:val="24"/>
        </w:rPr>
        <w:t xml:space="preserve">INTRODUCTION</w:t>
      </w:r>
    </w:p>
    <w:p>
      <w:pPr>
        <w:pStyle w:val="ListParagraph"/>
        <w:numPr>
          <w:ilvl w:val="0"/>
          <w:numId w:val="2"/>
        </w:numPr>
        <w:spacing w:after="80"/>
      </w:pPr>
      <w:r>
        <w:rPr>
          <w:rFonts w:ascii="Times New Roman" w:cs="Times New Roman" w:eastAsia="Times New Roman" w:hAnsi="Times New Roman"/>
          <w:sz w:val="24"/>
          <w:szCs w:val="24"/>
        </w:rPr>
        <w:t xml:space="preserve">INCIDENT DESCRIPTION</w:t>
      </w:r>
    </w:p>
    <w:p>
      <w:pPr>
        <w:pStyle w:val="ListParagraph"/>
        <w:numPr>
          <w:ilvl w:val="0"/>
          <w:numId w:val="2"/>
        </w:numPr>
        <w:spacing w:after="80"/>
      </w:pPr>
      <w:r>
        <w:rPr>
          <w:rFonts w:ascii="Times New Roman" w:cs="Times New Roman" w:eastAsia="Times New Roman" w:hAnsi="Times New Roman"/>
          <w:sz w:val="24"/>
          <w:szCs w:val="24"/>
        </w:rPr>
        <w:t xml:space="preserve">ATTACK TYPE</w:t>
      </w:r>
    </w:p>
    <w:p>
      <w:pPr>
        <w:pStyle w:val="ListParagraph"/>
        <w:numPr>
          <w:ilvl w:val="0"/>
          <w:numId w:val="2"/>
        </w:numPr>
        <w:spacing w:after="80"/>
      </w:pPr>
      <w:r>
        <w:rPr>
          <w:rFonts w:ascii="Times New Roman" w:cs="Times New Roman" w:eastAsia="Times New Roman" w:hAnsi="Times New Roman"/>
          <w:sz w:val="24"/>
          <w:szCs w:val="24"/>
        </w:rPr>
        <w:t xml:space="preserve">ROOT CAUSE ANALYSIS</w:t>
      </w:r>
    </w:p>
    <w:p>
      <w:pPr>
        <w:pStyle w:val="ListParagraph"/>
        <w:numPr>
          <w:ilvl w:val="0"/>
          <w:numId w:val="2"/>
        </w:numPr>
        <w:spacing w:after="80"/>
      </w:pPr>
      <w:r>
        <w:rPr>
          <w:rFonts w:ascii="Times New Roman" w:cs="Times New Roman" w:eastAsia="Times New Roman" w:hAnsi="Times New Roman"/>
          <w:sz w:val="24"/>
          <w:szCs w:val="24"/>
        </w:rPr>
        <w:t xml:space="preserve">IMPACT ANALYSIS</w:t>
      </w:r>
    </w:p>
    <w:p>
      <w:pPr>
        <w:pStyle w:val="ListParagraph"/>
        <w:numPr>
          <w:ilvl w:val="0"/>
          <w:numId w:val="2"/>
        </w:numPr>
        <w:spacing w:after="80"/>
      </w:pPr>
      <w:r>
        <w:rPr>
          <w:rFonts w:ascii="Times New Roman" w:cs="Times New Roman" w:eastAsia="Times New Roman" w:hAnsi="Times New Roman"/>
          <w:sz w:val="24"/>
          <w:szCs w:val="24"/>
        </w:rPr>
        <w:t xml:space="preserve">DETECTION AND RESPONSE</w:t>
      </w:r>
    </w:p>
    <w:p>
      <w:pPr>
        <w:pStyle w:val="ListParagraph"/>
        <w:numPr>
          <w:ilvl w:val="0"/>
          <w:numId w:val="2"/>
        </w:numPr>
        <w:spacing w:after="80"/>
      </w:pPr>
      <w:r>
        <w:rPr>
          <w:rFonts w:ascii="Times New Roman" w:cs="Times New Roman" w:eastAsia="Times New Roman" w:hAnsi="Times New Roman"/>
          <w:sz w:val="24"/>
          <w:szCs w:val="24"/>
        </w:rPr>
        <w:t xml:space="preserve">SECURITY MEASURES AND MITIGATION</w:t>
      </w:r>
    </w:p>
    <w:p>
      <w:pPr>
        <w:pStyle w:val="ListParagraph"/>
        <w:numPr>
          <w:ilvl w:val="0"/>
          <w:numId w:val="2"/>
        </w:numPr>
        <w:spacing w:after="80"/>
      </w:pPr>
      <w:r>
        <w:rPr>
          <w:rFonts w:ascii="Times New Roman" w:cs="Times New Roman" w:eastAsia="Times New Roman" w:hAnsi="Times New Roman"/>
          <w:sz w:val="24"/>
          <w:szCs w:val="24"/>
        </w:rPr>
        <w:t xml:space="preserve">LESSONS LEARNED</w:t>
      </w:r>
    </w:p>
    <w:p>
      <w:pPr>
        <w:pStyle w:val="ListParagraph"/>
        <w:numPr>
          <w:ilvl w:val="0"/>
          <w:numId w:val="2"/>
        </w:numPr>
        <w:spacing w:after="80"/>
      </w:pPr>
      <w:r>
        <w:rPr>
          <w:rFonts w:ascii="Times New Roman" w:cs="Times New Roman" w:eastAsia="Times New Roman" w:hAnsi="Times New Roman"/>
          <w:sz w:val="24"/>
          <w:szCs w:val="24"/>
        </w:rPr>
        <w:t xml:space="preserve">RECOMMENDATIONS</w:t>
      </w:r>
    </w:p>
    <w:p>
      <w:pPr>
        <w:pStyle w:val="ListParagraph"/>
        <w:numPr>
          <w:ilvl w:val="0"/>
          <w:numId w:val="2"/>
        </w:numPr>
        <w:spacing w:after="80"/>
      </w:pPr>
      <w:r>
        <w:rPr>
          <w:rFonts w:ascii="Times New Roman" w:cs="Times New Roman" w:eastAsia="Times New Roman" w:hAnsi="Times New Roman"/>
          <w:sz w:val="24"/>
          <w:szCs w:val="24"/>
        </w:rPr>
        <w:t xml:space="preserve">CONCLUSION</w:t>
      </w:r>
    </w:p>
    <w:p>
      <w:r>
        <w:br w:type="page"/>
      </w:r>
    </w:p>
    <w:p>
      <w:pPr>
        <w:spacing w:after="120"/>
      </w:pPr>
    </w:p>
    <w:p>
      <w:pPr>
        <w:spacing w:after="120"/>
      </w:pPr>
    </w:p>
    <w:p>
      <w:pPr>
        <w:spacing w:after="120"/>
      </w:pPr>
    </w:p>
    <w:p>
      <w:pPr>
        <w:spacing w:after="300"/>
        <w:jc w:val="center"/>
      </w:pPr>
      <w:r>
        <w:rPr>
          <w:rFonts w:ascii="Times New Roman" w:cs="Times New Roman" w:eastAsia="Times New Roman" w:hAnsi="Times New Roman"/>
          <w:b/>
          <w:bCs/>
          <w:sz w:val="24"/>
          <w:szCs w:val="24"/>
        </w:rPr>
        <w:t xml:space="preserve">CYBERSECURITY CASE STUDY</w:t>
      </w:r>
    </w:p>
    <w:p>
      <w:pPr>
        <w:spacing w:after="100"/>
        <w:jc w:val="center"/>
      </w:pPr>
      <w:r>
        <w:rPr>
          <w:rFonts w:ascii="Times New Roman" w:cs="Times New Roman" w:eastAsia="Times New Roman" w:hAnsi="Times New Roman"/>
          <w:b/>
          <w:bCs/>
          <w:sz w:val="44"/>
          <w:szCs w:val="44"/>
        </w:rPr>
        <w:t xml:space="preserve">WannaCry</w:t>
      </w:r>
    </w:p>
    <w:p>
      <w:pPr>
        <w:spacing w:after="100"/>
        <w:jc w:val="center"/>
      </w:pPr>
      <w:r>
        <w:rPr>
          <w:rFonts w:ascii="Times New Roman" w:cs="Times New Roman" w:eastAsia="Times New Roman" w:hAnsi="Times New Roman"/>
          <w:b/>
          <w:bCs/>
          <w:sz w:val="44"/>
          <w:szCs w:val="44"/>
        </w:rPr>
        <w:t xml:space="preserve">Ransomware Attack</w:t>
      </w:r>
    </w:p>
    <w:p>
      <w:pPr>
        <w:spacing w:after="400"/>
        <w:jc w:val="center"/>
      </w:pPr>
      <w:r>
        <w:rPr>
          <w:rFonts w:ascii="Times New Roman" w:cs="Times New Roman" w:eastAsia="Times New Roman" w:hAnsi="Times New Roman"/>
          <w:b/>
          <w:bCs/>
          <w:sz w:val="44"/>
          <w:szCs w:val="44"/>
        </w:rPr>
        <w:t xml:space="preserve">India (2017)</w:t>
      </w:r>
    </w:p>
    <w:p>
      <w:pPr>
        <w:spacing w:after="300"/>
        <w:jc w:val="center"/>
      </w:pPr>
      <w:r>
        <w:rPr>
          <w:rFonts w:ascii="Times New Roman" w:cs="Times New Roman" w:eastAsia="Times New Roman" w:hAnsi="Times New Roman"/>
          <w:sz w:val="24"/>
          <w:szCs w:val="24"/>
        </w:rPr>
        <w:t xml:space="preserve">Based on a real, publicly documented incident. Prepared from open-source information for academic purposes.</w:t>
      </w:r>
    </w:p>
    <w:p>
      <w:pPr>
        <w:spacing w:after="120"/>
        <w:jc w:val="center"/>
      </w:pPr>
      <w:r>
        <w:rPr>
          <w:rFonts w:ascii="Times New Roman" w:cs="Times New Roman" w:eastAsia="Times New Roman" w:hAnsi="Times New Roman"/>
          <w:sz w:val="24"/>
          <w:szCs w:val="24"/>
        </w:rPr>
        <w:t xml:space="preserve">Prepared by: [Your Name] | [Roll No. / Course] | October 2026</w:t>
      </w:r>
    </w:p>
    <w:p>
      <w:r>
        <w:br w:type="page"/>
      </w:r>
    </w:p>
    <w:p>
      <w:pPr>
        <w:pStyle w:val="Heading1"/>
        <w:keepNext/>
        <w:spacing w:after="160" w:before="300"/>
      </w:pPr>
      <w:r>
        <w:rPr>
          <w:rFonts w:ascii="Times New Roman" w:cs="Times New Roman" w:eastAsia="Times New Roman" w:hAnsi="Times New Roman"/>
          <w:b/>
          <w:bCs/>
          <w:sz w:val="28"/>
          <w:szCs w:val="28"/>
        </w:rPr>
        <w:t xml:space="preserve">Abstract</w:t>
      </w:r>
    </w:p>
    <w:p>
      <w:pPr>
        <w:spacing w:after="140" w:line="300"/>
        <w:jc w:val="both"/>
      </w:pPr>
      <w:r>
        <w:rPr>
          <w:rFonts w:ascii="Times New Roman" w:cs="Times New Roman" w:eastAsia="Times New Roman" w:hAnsi="Times New Roman"/>
          <w:sz w:val="24"/>
          <w:szCs w:val="24"/>
        </w:rPr>
        <w:t xml:space="preserve">In May 2017, the WannaCry ransomware worm spread across more than 150 countries within hours, encrypting data on roughly 200,000 Windows computers and demanding Bitcoin payments. India was among the affected countries, with incidents reported in state police units in Andhra Pradesh, local government offices in West Bengal and Kerala, and concern across the banking sector's ATM network. WannaCry combined ransomware with a self-propagating worm that exploited the EternalBlue vulnerability (MS17-010) in Microsoft's SMBv1 protocol, for which a patch had been available since March 2017. This case study examines the incident through its technical mechanism, root causes, impact, detection and response, and the security measures that followed. The analysis shows that the attack succeeded mainly because of unpatched and unsupported systems, weak network segmentation and limited cyber hygiene, rather than a sophisticated zero-day. The study concludes with lessons and practical recommendations on patch management, backups, legacy system retirement and incident readiness for Indian organisations.</w:t>
      </w:r>
    </w:p>
    <w:p>
      <w:pPr>
        <w:spacing w:after="140" w:line="300"/>
        <w:jc w:val="both"/>
      </w:pPr>
      <w:r>
        <w:rPr>
          <w:rFonts w:ascii="Times New Roman" w:cs="Times New Roman" w:eastAsia="Times New Roman" w:hAnsi="Times New Roman"/>
          <w:i/>
          <w:iCs/>
          <w:sz w:val="24"/>
          <w:szCs w:val="24"/>
        </w:rPr>
        <w:t xml:space="preserve">Keywords: WannaCry · Ransomware · EternalBlue · MS17-010 · SMBv1 · CERT-In · India</w:t>
      </w:r>
    </w:p>
    <w:p>
      <w:pPr>
        <w:keepNext/>
        <w:spacing w:after="100" w:before="180"/>
      </w:pPr>
      <w:r>
        <w:rPr>
          <w:rFonts w:ascii="Times New Roman" w:cs="Times New Roman" w:eastAsia="Times New Roman" w:hAnsi="Times New Roman"/>
          <w:b/>
          <w:bCs/>
          <w:sz w:val="24"/>
          <w:szCs w:val="24"/>
        </w:rPr>
        <w:t xml:space="preserve">Key facts</w:t>
      </w:r>
    </w:p>
    <w:p>
      <w:pPr>
        <w:pStyle w:val="ListParagraph"/>
        <w:numPr>
          <w:ilvl w:val="0"/>
          <w:numId w:val="2"/>
        </w:numPr>
        <w:spacing w:after="80"/>
      </w:pPr>
      <w:r>
        <w:rPr>
          <w:rFonts w:ascii="Times New Roman" w:cs="Times New Roman" w:eastAsia="Times New Roman" w:hAnsi="Times New Roman"/>
          <w:sz w:val="24"/>
          <w:szCs w:val="24"/>
        </w:rPr>
        <w:t xml:space="preserve">150+ countries affected</w:t>
      </w:r>
    </w:p>
    <w:p>
      <w:pPr>
        <w:pStyle w:val="ListParagraph"/>
        <w:numPr>
          <w:ilvl w:val="0"/>
          <w:numId w:val="2"/>
        </w:numPr>
        <w:spacing w:after="80"/>
      </w:pPr>
      <w:r>
        <w:rPr>
          <w:rFonts w:ascii="Times New Roman" w:cs="Times New Roman" w:eastAsia="Times New Roman" w:hAnsi="Times New Roman"/>
          <w:sz w:val="24"/>
          <w:szCs w:val="24"/>
        </w:rPr>
        <w:t xml:space="preserve">200,000+ computers infected</w:t>
      </w:r>
    </w:p>
    <w:p>
      <w:pPr>
        <w:pStyle w:val="ListParagraph"/>
        <w:numPr>
          <w:ilvl w:val="0"/>
          <w:numId w:val="2"/>
        </w:numPr>
        <w:spacing w:after="80"/>
      </w:pPr>
      <w:r>
        <w:rPr>
          <w:rFonts w:ascii="Times New Roman" w:cs="Times New Roman" w:eastAsia="Times New Roman" w:hAnsi="Times New Roman"/>
          <w:sz w:val="24"/>
          <w:szCs w:val="24"/>
        </w:rPr>
        <w:t xml:space="preserve">12 May 2017: global outbreak date</w:t>
      </w:r>
    </w:p>
    <w:p>
      <w:pPr>
        <w:pStyle w:val="Heading1"/>
        <w:keepNext/>
        <w:spacing w:after="160" w:before="300"/>
      </w:pPr>
      <w:r>
        <w:rPr>
          <w:rFonts w:ascii="Times New Roman" w:cs="Times New Roman" w:eastAsia="Times New Roman" w:hAnsi="Times New Roman"/>
          <w:b/>
          <w:bCs/>
          <w:sz w:val="28"/>
          <w:szCs w:val="28"/>
        </w:rPr>
        <w:t xml:space="preserve">Introduction</w:t>
      </w:r>
    </w:p>
    <w:p>
      <w:pPr>
        <w:spacing w:after="140" w:line="300"/>
        <w:jc w:val="both"/>
      </w:pPr>
      <w:r>
        <w:rPr>
          <w:rFonts w:ascii="Times New Roman" w:cs="Times New Roman" w:eastAsia="Times New Roman" w:hAnsi="Times New Roman"/>
          <w:sz w:val="24"/>
          <w:szCs w:val="24"/>
        </w:rPr>
        <w:t xml:space="preserve">Ransomware encrypts a victim's files and demands payment, usually in cryptocurrency, in exchange for a decryption key.</w:t>
      </w:r>
    </w:p>
    <w:p>
      <w:pPr>
        <w:spacing w:after="140" w:line="300"/>
        <w:jc w:val="both"/>
      </w:pPr>
      <w:r>
        <w:rPr>
          <w:rFonts w:ascii="Times New Roman" w:cs="Times New Roman" w:eastAsia="Times New Roman" w:hAnsi="Times New Roman"/>
          <w:sz w:val="24"/>
          <w:szCs w:val="24"/>
        </w:rPr>
        <w:t xml:space="preserve">On 12 May 2017, WannaCry (also called WannaCrypt) became the first ransomware outbreak to spread globally as a self-replicating worm, reaching 150+ countries within a day.</w:t>
      </w:r>
    </w:p>
    <w:p>
      <w:pPr>
        <w:spacing w:after="140" w:line="300"/>
        <w:jc w:val="both"/>
      </w:pPr>
      <w:r>
        <w:rPr>
          <w:rFonts w:ascii="Times New Roman" w:cs="Times New Roman" w:eastAsia="Times New Roman" w:hAnsi="Times New Roman"/>
          <w:sz w:val="24"/>
          <w:szCs w:val="24"/>
        </w:rPr>
        <w:t xml:space="preserve">India, with a large base of legacy Windows systems in government offices, police stations, banks and ATMs, was a high-risk environment.</w:t>
      </w:r>
    </w:p>
    <w:p>
      <w:pPr>
        <w:spacing w:after="140" w:line="300"/>
        <w:jc w:val="both"/>
      </w:pPr>
      <w:r>
        <w:rPr>
          <w:rFonts w:ascii="Times New Roman" w:cs="Times New Roman" w:eastAsia="Times New Roman" w:hAnsi="Times New Roman"/>
          <w:sz w:val="24"/>
          <w:szCs w:val="24"/>
        </w:rPr>
        <w:t xml:space="preserve">This case study uses only public sources to examine how the attack worked, why it succeeded, how India responded, and what organisations can learn.</w:t>
      </w:r>
    </w:p>
    <w:p>
      <w:pPr>
        <w:pStyle w:val="Heading1"/>
        <w:keepNext/>
        <w:spacing w:after="160" w:before="300"/>
      </w:pPr>
      <w:r>
        <w:rPr>
          <w:rFonts w:ascii="Times New Roman" w:cs="Times New Roman" w:eastAsia="Times New Roman" w:hAnsi="Times New Roman"/>
          <w:b/>
          <w:bCs/>
          <w:sz w:val="28"/>
          <w:szCs w:val="28"/>
        </w:rPr>
        <w:t xml:space="preserve">Incident Description</w:t>
      </w:r>
    </w:p>
    <w:p>
      <w:pPr>
        <w:keepNext/>
        <w:spacing w:after="100" w:before="180"/>
      </w:pPr>
      <w:r>
        <w:rPr>
          <w:rFonts w:ascii="Times New Roman" w:cs="Times New Roman" w:eastAsia="Times New Roman" w:hAnsi="Times New Roman"/>
          <w:b/>
          <w:bCs/>
          <w:sz w:val="24"/>
          <w:szCs w:val="24"/>
        </w:rPr>
        <w:t xml:space="preserve">Key terms</w:t>
      </w:r>
    </w:p>
    <w:p>
      <w:pPr>
        <w:pStyle w:val="ListParagraph"/>
        <w:numPr>
          <w:ilvl w:val="0"/>
          <w:numId w:val="2"/>
        </w:numPr>
        <w:spacing w:after="80"/>
      </w:pPr>
      <w:r>
        <w:rPr>
          <w:rFonts w:ascii="Times New Roman" w:cs="Times New Roman" w:eastAsia="Times New Roman" w:hAnsi="Times New Roman"/>
          <w:b/>
          <w:bCs/>
          <w:sz w:val="24"/>
          <w:szCs w:val="24"/>
        </w:rPr>
        <w:t xml:space="preserve">Worm: </w:t>
      </w:r>
      <w:r>
        <w:rPr>
          <w:rFonts w:ascii="Times New Roman" w:cs="Times New Roman" w:eastAsia="Times New Roman" w:hAnsi="Times New Roman"/>
          <w:sz w:val="24"/>
          <w:szCs w:val="24"/>
        </w:rPr>
        <w:t xml:space="preserve">malware that copies itself across networks without user action.</w:t>
      </w:r>
    </w:p>
    <w:p>
      <w:pPr>
        <w:pStyle w:val="ListParagraph"/>
        <w:numPr>
          <w:ilvl w:val="0"/>
          <w:numId w:val="2"/>
        </w:numPr>
        <w:spacing w:after="80"/>
      </w:pPr>
      <w:r>
        <w:rPr>
          <w:rFonts w:ascii="Times New Roman" w:cs="Times New Roman" w:eastAsia="Times New Roman" w:hAnsi="Times New Roman"/>
          <w:b/>
          <w:bCs/>
          <w:sz w:val="24"/>
          <w:szCs w:val="24"/>
        </w:rPr>
        <w:t xml:space="preserve">EternalBlue: </w:t>
      </w:r>
      <w:r>
        <w:rPr>
          <w:rFonts w:ascii="Times New Roman" w:cs="Times New Roman" w:eastAsia="Times New Roman" w:hAnsi="Times New Roman"/>
          <w:sz w:val="24"/>
          <w:szCs w:val="24"/>
        </w:rPr>
        <w:t xml:space="preserve">exploit for a Windows SMB flaw, leaked in April 2017.</w:t>
      </w:r>
    </w:p>
    <w:p>
      <w:pPr>
        <w:pStyle w:val="ListParagraph"/>
        <w:numPr>
          <w:ilvl w:val="0"/>
          <w:numId w:val="2"/>
        </w:numPr>
        <w:spacing w:after="80"/>
      </w:pPr>
      <w:r>
        <w:rPr>
          <w:rFonts w:ascii="Times New Roman" w:cs="Times New Roman" w:eastAsia="Times New Roman" w:hAnsi="Times New Roman"/>
          <w:b/>
          <w:bCs/>
          <w:sz w:val="24"/>
          <w:szCs w:val="24"/>
        </w:rPr>
        <w:t xml:space="preserve">SMB: </w:t>
      </w:r>
      <w:r>
        <w:rPr>
          <w:rFonts w:ascii="Times New Roman" w:cs="Times New Roman" w:eastAsia="Times New Roman" w:hAnsi="Times New Roman"/>
          <w:sz w:val="24"/>
          <w:szCs w:val="24"/>
        </w:rPr>
        <w:t xml:space="preserve">Windows file-sharing protocol, using TCP port 445.</w:t>
      </w:r>
    </w:p>
    <w:p>
      <w:pPr>
        <w:pStyle w:val="ListParagraph"/>
        <w:numPr>
          <w:ilvl w:val="0"/>
          <w:numId w:val="2"/>
        </w:numPr>
        <w:spacing w:after="80"/>
      </w:pPr>
      <w:r>
        <w:rPr>
          <w:rFonts w:ascii="Times New Roman" w:cs="Times New Roman" w:eastAsia="Times New Roman" w:hAnsi="Times New Roman"/>
          <w:b/>
          <w:bCs/>
          <w:sz w:val="24"/>
          <w:szCs w:val="24"/>
        </w:rPr>
        <w:t xml:space="preserve">CERT-In: </w:t>
      </w:r>
      <w:r>
        <w:rPr>
          <w:rFonts w:ascii="Times New Roman" w:cs="Times New Roman" w:eastAsia="Times New Roman" w:hAnsi="Times New Roman"/>
          <w:sz w:val="24"/>
          <w:szCs w:val="24"/>
        </w:rPr>
        <w:t xml:space="preserve">India's national agency for cyber incident response.</w:t>
      </w:r>
    </w:p>
    <w:p>
      <w:pPr>
        <w:keepNext/>
        <w:spacing w:after="100" w:before="180"/>
      </w:pPr>
      <w:r>
        <w:rPr>
          <w:rFonts w:ascii="Times New Roman" w:cs="Times New Roman" w:eastAsia="Times New Roman" w:hAnsi="Times New Roman"/>
          <w:b/>
          <w:bCs/>
          <w:sz w:val="24"/>
          <w:szCs w:val="24"/>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Date</w:t>
            </w:r>
          </w:p>
        </w:tc>
        <w:tc>
          <w:tcPr>
            <w:tcW w:type="dxa" w:w="73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Event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14 Mar 2017</w:t>
            </w:r>
          </w:p>
        </w:tc>
        <w:tc>
          <w:tcPr>
            <w:tcW w:type="dxa" w:w="73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Microsoft releases patch MS17-010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Apr 2017</w:t>
            </w:r>
          </w:p>
        </w:tc>
        <w:tc>
          <w:tcPr>
            <w:tcW w:type="dxa" w:w="73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Shadow Brokers leak the EternalBlue exploit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12 May 2017</w:t>
            </w:r>
          </w:p>
        </w:tc>
        <w:tc>
          <w:tcPr>
            <w:tcW w:type="dxa" w:w="73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Outbreak: 200,000+ systems in 150+ countries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12–13 May</w:t>
            </w:r>
          </w:p>
        </w:tc>
        <w:tc>
          <w:tcPr>
            <w:tcW w:type="dxa" w:w="73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Kill-switch domain registered; spread slows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13–16 May</w:t>
            </w:r>
          </w:p>
        </w:tc>
        <w:tc>
          <w:tcPr>
            <w:tcW w:type="dxa" w:w="73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India: alerts, patching and reports of infections</w:t>
            </w:r>
          </w:p>
        </w:tc>
      </w:tr>
    </w:tbl>
    <w:p>
      <w:pPr>
        <w:spacing w:after="120"/>
      </w:pPr>
    </w:p>
    <w:p>
      <w:pPr>
        <w:spacing w:after="140" w:line="300"/>
        <w:jc w:val="both"/>
      </w:pPr>
      <w:r>
        <w:rPr>
          <w:rFonts w:ascii="Times New Roman" w:cs="Times New Roman" w:eastAsia="Times New Roman" w:hAnsi="Times New Roman"/>
          <w:sz w:val="24"/>
          <w:szCs w:val="24"/>
        </w:rPr>
        <w:t xml:space="preserve">First Indian reports emerged between 13 and 16 May 2017.</w:t>
      </w:r>
    </w:p>
    <w:p>
      <w:pPr>
        <w:spacing w:after="140" w:line="300"/>
        <w:jc w:val="both"/>
      </w:pPr>
      <w:r>
        <w:rPr>
          <w:rFonts w:ascii="Times New Roman" w:cs="Times New Roman" w:eastAsia="Times New Roman" w:hAnsi="Times New Roman"/>
          <w:sz w:val="24"/>
          <w:szCs w:val="24"/>
        </w:rPr>
        <w:t xml:space="preserve">18 police units in Andhra Pradesh reported infected computers; so did gram panchayat offices in West Bengal and local-body offices in Kerala.</w:t>
      </w:r>
    </w:p>
    <w:p>
      <w:pPr>
        <w:spacing w:after="140" w:line="300"/>
        <w:jc w:val="both"/>
      </w:pPr>
      <w:r>
        <w:rPr>
          <w:rFonts w:ascii="Times New Roman" w:cs="Times New Roman" w:eastAsia="Times New Roman" w:hAnsi="Times New Roman"/>
          <w:sz w:val="24"/>
          <w:szCs w:val="24"/>
        </w:rPr>
        <w:t xml:space="preserve">Banks and ATM operators took precautionary shutdowns and patching, as many ATMs ran unsupported Windows XP.</w:t>
      </w:r>
    </w:p>
    <w:p>
      <w:pPr>
        <w:spacing w:after="140" w:line="300"/>
        <w:jc w:val="both"/>
      </w:pPr>
      <w:r>
        <w:rPr>
          <w:rFonts w:ascii="Times New Roman" w:cs="Times New Roman" w:eastAsia="Times New Roman" w:hAnsi="Times New Roman"/>
          <w:sz w:val="24"/>
          <w:szCs w:val="24"/>
        </w:rPr>
        <w:t xml:space="preserve">Nationally, impact was described as limited, but it exposed real weaknesses.</w:t>
      </w:r>
    </w:p>
    <w:p>
      <w:pPr>
        <w:pStyle w:val="Heading1"/>
        <w:keepNext/>
        <w:spacing w:after="160" w:before="300"/>
      </w:pPr>
      <w:r>
        <w:rPr>
          <w:rFonts w:ascii="Times New Roman" w:cs="Times New Roman" w:eastAsia="Times New Roman" w:hAnsi="Times New Roman"/>
          <w:b/>
          <w:bCs/>
          <w:sz w:val="28"/>
          <w:szCs w:val="28"/>
        </w:rPr>
        <w:t xml:space="preserve">Attack Type /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Item</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Details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Attack type</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Ransomware worm: self-spreading worm plus file-encrypting ransomware; no user click needed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Encryption</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Files locked with AES-128; keys protected by RSA-2048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Ransom</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$300 in Bitcoin, rising to $600 after 3 days; deletion threat after 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Vulnerability</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MS17-010 (EternalBlue): remote code execution flaw in Windows SMBv1 (TCP port 445)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Exploit origin</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Leaked by Shadow Brokers; DoublePulsar backdoor delivered the payload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Patch status</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Patch out since 14 March 2017; emergency XP fixes on 12 May</w:t>
            </w:r>
          </w:p>
        </w:tc>
      </w:tr>
    </w:tbl>
    <w:p>
      <w:pPr>
        <w:keepNext/>
        <w:spacing w:after="100" w:before="180"/>
      </w:pPr>
      <w:r>
        <w:rPr>
          <w:rFonts w:ascii="Times New Roman" w:cs="Times New Roman" w:eastAsia="Times New Roman" w:hAnsi="Times New Roman"/>
          <w:b/>
          <w:bCs/>
          <w:sz w:val="24"/>
          <w:szCs w:val="24"/>
        </w:rPr>
        <w:t xml:space="preserve">Diagram: WannaCry attack chain</w:t>
      </w:r>
    </w:p>
    <w:p>
      <w:pPr>
        <w:pStyle w:val="ListParagraph"/>
        <w:numPr>
          <w:ilvl w:val="0"/>
          <w:numId w:val="3"/>
        </w:numPr>
        <w:spacing w:after="80"/>
      </w:pPr>
      <w:r>
        <w:rPr>
          <w:rFonts w:ascii="Times New Roman" w:cs="Times New Roman" w:eastAsia="Times New Roman" w:hAnsi="Times New Roman"/>
          <w:sz w:val="24"/>
          <w:szCs w:val="24"/>
        </w:rPr>
        <w:t xml:space="preserve">Scan network and internet for open port 445</w:t>
      </w:r>
    </w:p>
    <w:p>
      <w:pPr>
        <w:pStyle w:val="ListParagraph"/>
        <w:numPr>
          <w:ilvl w:val="0"/>
          <w:numId w:val="3"/>
        </w:numPr>
        <w:spacing w:after="80"/>
      </w:pPr>
      <w:r>
        <w:rPr>
          <w:rFonts w:ascii="Times New Roman" w:cs="Times New Roman" w:eastAsia="Times New Roman" w:hAnsi="Times New Roman"/>
          <w:sz w:val="24"/>
          <w:szCs w:val="24"/>
        </w:rPr>
        <w:t xml:space="preserve">Exploit SMBv1 flaw (EternalBlue)</w:t>
      </w:r>
    </w:p>
    <w:p>
      <w:pPr>
        <w:pStyle w:val="ListParagraph"/>
        <w:numPr>
          <w:ilvl w:val="0"/>
          <w:numId w:val="3"/>
        </w:numPr>
        <w:spacing w:after="80"/>
      </w:pPr>
      <w:r>
        <w:rPr>
          <w:rFonts w:ascii="Times New Roman" w:cs="Times New Roman" w:eastAsia="Times New Roman" w:hAnsi="Times New Roman"/>
          <w:sz w:val="24"/>
          <w:szCs w:val="24"/>
        </w:rPr>
        <w:t xml:space="preserve">Install DoublePulsar and drop payload</w:t>
      </w:r>
    </w:p>
    <w:p>
      <w:pPr>
        <w:pStyle w:val="ListParagraph"/>
        <w:numPr>
          <w:ilvl w:val="0"/>
          <w:numId w:val="3"/>
        </w:numPr>
        <w:spacing w:after="80"/>
      </w:pPr>
      <w:r>
        <w:rPr>
          <w:rFonts w:ascii="Times New Roman" w:cs="Times New Roman" w:eastAsia="Times New Roman" w:hAnsi="Times New Roman"/>
          <w:sz w:val="24"/>
          <w:szCs w:val="24"/>
        </w:rPr>
        <w:t xml:space="preserve">Query kill-switch domain; if silent, continue</w:t>
      </w:r>
    </w:p>
    <w:p>
      <w:pPr>
        <w:pStyle w:val="ListParagraph"/>
        <w:numPr>
          <w:ilvl w:val="0"/>
          <w:numId w:val="3"/>
        </w:numPr>
        <w:spacing w:after="80"/>
      </w:pPr>
      <w:r>
        <w:rPr>
          <w:rFonts w:ascii="Times New Roman" w:cs="Times New Roman" w:eastAsia="Times New Roman" w:hAnsi="Times New Roman"/>
          <w:sz w:val="24"/>
          <w:szCs w:val="24"/>
        </w:rPr>
        <w:t xml:space="preserve">Encrypt files, show ransom note, spread</w:t>
      </w:r>
    </w:p>
    <w:p>
      <w:pPr>
        <w:pStyle w:val="Heading1"/>
        <w:keepNext/>
        <w:spacing w:after="160" w:before="300"/>
      </w:pPr>
      <w:r>
        <w:rPr>
          <w:rFonts w:ascii="Times New Roman" w:cs="Times New Roman" w:eastAsia="Times New Roman" w:hAnsi="Times New Roman"/>
          <w:b/>
          <w:bCs/>
          <w:sz w:val="28"/>
          <w:szCs w:val="28"/>
        </w:rPr>
        <w:t xml:space="preserve">Root Cause Analysis</w:t>
      </w:r>
    </w:p>
    <w:p>
      <w:pPr>
        <w:pStyle w:val="ListParagraph"/>
        <w:numPr>
          <w:ilvl w:val="0"/>
          <w:numId w:val="2"/>
        </w:numPr>
        <w:spacing w:after="80"/>
      </w:pPr>
      <w:r>
        <w:rPr>
          <w:rFonts w:ascii="Times New Roman" w:cs="Times New Roman" w:eastAsia="Times New Roman" w:hAnsi="Times New Roman"/>
          <w:b/>
          <w:bCs/>
          <w:sz w:val="24"/>
          <w:szCs w:val="24"/>
        </w:rPr>
        <w:t xml:space="preserve">Unpatched systems: </w:t>
      </w:r>
      <w:r>
        <w:rPr>
          <w:rFonts w:ascii="Times New Roman" w:cs="Times New Roman" w:eastAsia="Times New Roman" w:hAnsi="Times New Roman"/>
          <w:sz w:val="24"/>
          <w:szCs w:val="24"/>
        </w:rPr>
        <w:t xml:space="preserve">The MS17-010 fix was available two months before the outbreak but not deployed.</w:t>
      </w:r>
    </w:p>
    <w:p>
      <w:pPr>
        <w:pStyle w:val="ListParagraph"/>
        <w:numPr>
          <w:ilvl w:val="0"/>
          <w:numId w:val="2"/>
        </w:numPr>
        <w:spacing w:after="80"/>
      </w:pPr>
      <w:r>
        <w:rPr>
          <w:rFonts w:ascii="Times New Roman" w:cs="Times New Roman" w:eastAsia="Times New Roman" w:hAnsi="Times New Roman"/>
          <w:b/>
          <w:bCs/>
          <w:sz w:val="24"/>
          <w:szCs w:val="24"/>
        </w:rPr>
        <w:t xml:space="preserve">Unsupported OS: </w:t>
      </w:r>
      <w:r>
        <w:rPr>
          <w:rFonts w:ascii="Times New Roman" w:cs="Times New Roman" w:eastAsia="Times New Roman" w:hAnsi="Times New Roman"/>
          <w:sz w:val="24"/>
          <w:szCs w:val="24"/>
        </w:rPr>
        <w:t xml:space="preserve">Windows XP / Server 2003 in offices and ATMs no longer received regular updates.</w:t>
      </w:r>
    </w:p>
    <w:p>
      <w:pPr>
        <w:pStyle w:val="ListParagraph"/>
        <w:numPr>
          <w:ilvl w:val="0"/>
          <w:numId w:val="2"/>
        </w:numPr>
        <w:spacing w:after="80"/>
      </w:pPr>
      <w:r>
        <w:rPr>
          <w:rFonts w:ascii="Times New Roman" w:cs="Times New Roman" w:eastAsia="Times New Roman" w:hAnsi="Times New Roman"/>
          <w:b/>
          <w:bCs/>
          <w:sz w:val="24"/>
          <w:szCs w:val="24"/>
        </w:rPr>
        <w:t xml:space="preserve">Exposed SMBv1: </w:t>
      </w:r>
      <w:r>
        <w:rPr>
          <w:rFonts w:ascii="Times New Roman" w:cs="Times New Roman" w:eastAsia="Times New Roman" w:hAnsi="Times New Roman"/>
          <w:sz w:val="24"/>
          <w:szCs w:val="24"/>
        </w:rPr>
        <w:t xml:space="preserve">Legacy protocol on port 445 was enabled and reachable on internal networks.</w:t>
      </w:r>
    </w:p>
    <w:p>
      <w:pPr>
        <w:pStyle w:val="ListParagraph"/>
        <w:numPr>
          <w:ilvl w:val="0"/>
          <w:numId w:val="2"/>
        </w:numPr>
        <w:spacing w:after="80"/>
      </w:pPr>
      <w:r>
        <w:rPr>
          <w:rFonts w:ascii="Times New Roman" w:cs="Times New Roman" w:eastAsia="Times New Roman" w:hAnsi="Times New Roman"/>
          <w:b/>
          <w:bCs/>
          <w:sz w:val="24"/>
          <w:szCs w:val="24"/>
        </w:rPr>
        <w:t xml:space="preserve">Flat networks: </w:t>
      </w:r>
      <w:r>
        <w:rPr>
          <w:rFonts w:ascii="Times New Roman" w:cs="Times New Roman" w:eastAsia="Times New Roman" w:hAnsi="Times New Roman"/>
          <w:sz w:val="24"/>
          <w:szCs w:val="24"/>
        </w:rPr>
        <w:t xml:space="preserve">No segmentation, so the worm moved freely from one machine to the next.</w:t>
      </w:r>
    </w:p>
    <w:p>
      <w:pPr>
        <w:pStyle w:val="ListParagraph"/>
        <w:numPr>
          <w:ilvl w:val="0"/>
          <w:numId w:val="2"/>
        </w:numPr>
        <w:spacing w:after="80"/>
      </w:pPr>
      <w:r>
        <w:rPr>
          <w:rFonts w:ascii="Times New Roman" w:cs="Times New Roman" w:eastAsia="Times New Roman" w:hAnsi="Times New Roman"/>
          <w:b/>
          <w:bCs/>
          <w:sz w:val="24"/>
          <w:szCs w:val="24"/>
        </w:rPr>
        <w:t xml:space="preserve">Weak backups: </w:t>
      </w:r>
      <w:r>
        <w:rPr>
          <w:rFonts w:ascii="Times New Roman" w:cs="Times New Roman" w:eastAsia="Times New Roman" w:hAnsi="Times New Roman"/>
          <w:sz w:val="24"/>
          <w:szCs w:val="24"/>
        </w:rPr>
        <w:t xml:space="preserve">Few offline, tested backups, making recovery slow and ransom tempting.</w:t>
      </w:r>
    </w:p>
    <w:p>
      <w:pPr>
        <w:pStyle w:val="ListParagraph"/>
        <w:numPr>
          <w:ilvl w:val="0"/>
          <w:numId w:val="2"/>
        </w:numPr>
        <w:spacing w:after="80"/>
      </w:pPr>
      <w:r>
        <w:rPr>
          <w:rFonts w:ascii="Times New Roman" w:cs="Times New Roman" w:eastAsia="Times New Roman" w:hAnsi="Times New Roman"/>
          <w:b/>
          <w:bCs/>
          <w:sz w:val="24"/>
          <w:szCs w:val="24"/>
        </w:rPr>
        <w:t xml:space="preserve">Low readiness: </w:t>
      </w:r>
      <w:r>
        <w:rPr>
          <w:rFonts w:ascii="Times New Roman" w:cs="Times New Roman" w:eastAsia="Times New Roman" w:hAnsi="Times New Roman"/>
          <w:sz w:val="24"/>
          <w:szCs w:val="24"/>
        </w:rPr>
        <w:t xml:space="preserve">Limited IT staff and no incident playbook at many local offices.</w:t>
      </w:r>
    </w:p>
    <w:p>
      <w:pPr>
        <w:pStyle w:val="Heading1"/>
        <w:keepNext/>
        <w:spacing w:after="160" w:before="300"/>
      </w:pPr>
      <w:r>
        <w:rPr>
          <w:rFonts w:ascii="Times New Roman" w:cs="Times New Roman" w:eastAsia="Times New Roman" w:hAnsi="Times New Roman"/>
          <w:b/>
          <w:bCs/>
          <w:sz w:val="28"/>
          <w:szCs w:val="28"/>
        </w:rPr>
        <w:t xml:space="preserve">Impact Analysis</w:t>
      </w:r>
    </w:p>
    <w:p>
      <w:pPr>
        <w:keepNext/>
        <w:spacing w:after="100" w:before="180"/>
      </w:pPr>
      <w:r>
        <w:rPr>
          <w:rFonts w:ascii="Times New Roman" w:cs="Times New Roman" w:eastAsia="Times New Roman" w:hAnsi="Times New Roman"/>
          <w:b/>
          <w:bCs/>
          <w:sz w:val="24"/>
          <w:szCs w:val="24"/>
        </w:rPr>
        <w:t xml:space="preserve">Global impact</w:t>
      </w:r>
    </w:p>
    <w:p>
      <w:pPr>
        <w:pStyle w:val="ListParagraph"/>
        <w:numPr>
          <w:ilvl w:val="0"/>
          <w:numId w:val="2"/>
        </w:numPr>
        <w:spacing w:after="80"/>
      </w:pPr>
      <w:r>
        <w:rPr>
          <w:rFonts w:ascii="Times New Roman" w:cs="Times New Roman" w:eastAsia="Times New Roman" w:hAnsi="Times New Roman"/>
          <w:sz w:val="24"/>
          <w:szCs w:val="24"/>
        </w:rPr>
        <w:t xml:space="preserve">Up to $4 bn: estimated global losses</w:t>
      </w:r>
    </w:p>
    <w:p>
      <w:pPr>
        <w:pStyle w:val="ListParagraph"/>
        <w:numPr>
          <w:ilvl w:val="0"/>
          <w:numId w:val="2"/>
        </w:numPr>
        <w:spacing w:after="80"/>
      </w:pPr>
      <w:r>
        <w:rPr>
          <w:rFonts w:ascii="Times New Roman" w:cs="Times New Roman" w:eastAsia="Times New Roman" w:hAnsi="Times New Roman"/>
          <w:sz w:val="24"/>
          <w:szCs w:val="24"/>
        </w:rPr>
        <w:t xml:space="preserve">~19,000 NHS (UK) appointments cancelled</w:t>
      </w:r>
    </w:p>
    <w:p>
      <w:pPr>
        <w:pStyle w:val="ListParagraph"/>
        <w:numPr>
          <w:ilvl w:val="0"/>
          <w:numId w:val="2"/>
        </w:numPr>
        <w:spacing w:after="80"/>
      </w:pPr>
      <w:r>
        <w:rPr>
          <w:rFonts w:ascii="Times New Roman" w:cs="Times New Roman" w:eastAsia="Times New Roman" w:hAnsi="Times New Roman"/>
          <w:sz w:val="24"/>
          <w:szCs w:val="24"/>
        </w:rPr>
        <w:t xml:space="preserve">200,000+ computers infected</w:t>
      </w:r>
    </w:p>
    <w:p>
      <w:pPr>
        <w:pStyle w:val="ListParagraph"/>
        <w:numPr>
          <w:ilvl w:val="0"/>
          <w:numId w:val="2"/>
        </w:numPr>
        <w:spacing w:after="80"/>
      </w:pPr>
      <w:r>
        <w:rPr>
          <w:rFonts w:ascii="Times New Roman" w:cs="Times New Roman" w:eastAsia="Times New Roman" w:hAnsi="Times New Roman"/>
          <w:sz w:val="24"/>
          <w:szCs w:val="24"/>
        </w:rPr>
        <w:t xml:space="preserve">150+ countries hit</w:t>
      </w:r>
    </w:p>
    <w:p>
      <w:pPr>
        <w:keepNext/>
        <w:spacing w:after="100" w:before="180"/>
      </w:pPr>
      <w:r>
        <w:rPr>
          <w:rFonts w:ascii="Times New Roman" w:cs="Times New Roman" w:eastAsia="Times New Roman" w:hAnsi="Times New Roman"/>
          <w:b/>
          <w:bCs/>
          <w:sz w:val="24"/>
          <w:szCs w:val="24"/>
        </w:rPr>
        <w:t xml:space="preserve">Impact in India</w:t>
      </w:r>
    </w:p>
    <w:p>
      <w:pPr>
        <w:pStyle w:val="ListParagraph"/>
        <w:numPr>
          <w:ilvl w:val="0"/>
          <w:numId w:val="2"/>
        </w:numPr>
        <w:spacing w:after="80"/>
      </w:pPr>
      <w:r>
        <w:rPr>
          <w:rFonts w:ascii="Times New Roman" w:cs="Times New Roman" w:eastAsia="Times New Roman" w:hAnsi="Times New Roman"/>
          <w:b/>
          <w:bCs/>
          <w:sz w:val="24"/>
          <w:szCs w:val="24"/>
        </w:rPr>
        <w:t xml:space="preserve">Police: </w:t>
      </w:r>
      <w:r>
        <w:rPr>
          <w:rFonts w:ascii="Times New Roman" w:cs="Times New Roman" w:eastAsia="Times New Roman" w:hAnsi="Times New Roman"/>
          <w:sz w:val="24"/>
          <w:szCs w:val="24"/>
        </w:rPr>
        <w:t xml:space="preserve">18 units in Andhra Pradesh hit; work disrupted</w:t>
      </w:r>
    </w:p>
    <w:p>
      <w:pPr>
        <w:pStyle w:val="ListParagraph"/>
        <w:numPr>
          <w:ilvl w:val="0"/>
          <w:numId w:val="2"/>
        </w:numPr>
        <w:spacing w:after="80"/>
      </w:pPr>
      <w:r>
        <w:rPr>
          <w:rFonts w:ascii="Times New Roman" w:cs="Times New Roman" w:eastAsia="Times New Roman" w:hAnsi="Times New Roman"/>
          <w:b/>
          <w:bCs/>
          <w:sz w:val="24"/>
          <w:szCs w:val="24"/>
        </w:rPr>
        <w:t xml:space="preserve">Local government: </w:t>
      </w:r>
      <w:r>
        <w:rPr>
          <w:rFonts w:ascii="Times New Roman" w:cs="Times New Roman" w:eastAsia="Times New Roman" w:hAnsi="Times New Roman"/>
          <w:sz w:val="24"/>
          <w:szCs w:val="24"/>
        </w:rPr>
        <w:t xml:space="preserve">panchayat offices in West Bengal and Kerala reported encrypted PCs</w:t>
      </w:r>
    </w:p>
    <w:p>
      <w:pPr>
        <w:pStyle w:val="ListParagraph"/>
        <w:numPr>
          <w:ilvl w:val="0"/>
          <w:numId w:val="2"/>
        </w:numPr>
        <w:spacing w:after="80"/>
      </w:pPr>
      <w:r>
        <w:rPr>
          <w:rFonts w:ascii="Times New Roman" w:cs="Times New Roman" w:eastAsia="Times New Roman" w:hAnsi="Times New Roman"/>
          <w:b/>
          <w:bCs/>
          <w:sz w:val="24"/>
          <w:szCs w:val="24"/>
        </w:rPr>
        <w:t xml:space="preserve">Banking: </w:t>
      </w:r>
      <w:r>
        <w:rPr>
          <w:rFonts w:ascii="Times New Roman" w:cs="Times New Roman" w:eastAsia="Times New Roman" w:hAnsi="Times New Roman"/>
          <w:sz w:val="24"/>
          <w:szCs w:val="24"/>
        </w:rPr>
        <w:t xml:space="preserve">ATMs shut or patched as a precaution</w:t>
      </w:r>
    </w:p>
    <w:p>
      <w:pPr>
        <w:pStyle w:val="ListParagraph"/>
        <w:numPr>
          <w:ilvl w:val="0"/>
          <w:numId w:val="2"/>
        </w:numPr>
        <w:spacing w:after="80"/>
      </w:pPr>
      <w:r>
        <w:rPr>
          <w:rFonts w:ascii="Times New Roman" w:cs="Times New Roman" w:eastAsia="Times New Roman" w:hAnsi="Times New Roman"/>
          <w:b/>
          <w:bCs/>
          <w:sz w:val="24"/>
          <w:szCs w:val="24"/>
        </w:rPr>
        <w:t xml:space="preserve">Trust: </w:t>
      </w:r>
      <w:r>
        <w:rPr>
          <w:rFonts w:ascii="Times New Roman" w:cs="Times New Roman" w:eastAsia="Times New Roman" w:hAnsi="Times New Roman"/>
          <w:sz w:val="24"/>
          <w:szCs w:val="24"/>
        </w:rPr>
        <w:t xml:space="preserve">raised doubts over e-governance readiness</w:t>
      </w:r>
    </w:p>
    <w:p>
      <w:pPr>
        <w:pStyle w:val="ListParagraph"/>
        <w:numPr>
          <w:ilvl w:val="0"/>
          <w:numId w:val="2"/>
        </w:numPr>
        <w:spacing w:after="80"/>
      </w:pPr>
      <w:r>
        <w:rPr>
          <w:rFonts w:ascii="Times New Roman" w:cs="Times New Roman" w:eastAsia="Times New Roman" w:hAnsi="Times New Roman"/>
          <w:b/>
          <w:bCs/>
          <w:sz w:val="24"/>
          <w:szCs w:val="24"/>
        </w:rPr>
        <w:t xml:space="preserve">Scale: </w:t>
      </w:r>
      <w:r>
        <w:rPr>
          <w:rFonts w:ascii="Times New Roman" w:cs="Times New Roman" w:eastAsia="Times New Roman" w:hAnsi="Times New Roman"/>
          <w:sz w:val="24"/>
          <w:szCs w:val="24"/>
        </w:rPr>
        <w:t xml:space="preserve">officials described nationwide impact as limited</w:t>
      </w:r>
    </w:p>
    <w:p>
      <w:pPr>
        <w:keepNext/>
        <w:spacing w:after="100" w:before="180"/>
      </w:pPr>
      <w:r>
        <w:rPr>
          <w:rFonts w:ascii="Times New Roman" w:cs="Times New Roman" w:eastAsia="Times New Roman" w:hAnsi="Times New Roman"/>
          <w:b/>
          <w:bCs/>
          <w:sz w:val="24"/>
          <w:szCs w:val="24"/>
        </w:rPr>
        <w:t xml:space="preserve">Response</w:t>
      </w:r>
    </w:p>
    <w:p>
      <w:pPr>
        <w:pStyle w:val="ListParagraph"/>
        <w:numPr>
          <w:ilvl w:val="0"/>
          <w:numId w:val="2"/>
        </w:numPr>
        <w:spacing w:after="80"/>
      </w:pPr>
      <w:r>
        <w:rPr>
          <w:rFonts w:ascii="Times New Roman" w:cs="Times New Roman" w:eastAsia="Times New Roman" w:hAnsi="Times New Roman"/>
          <w:sz w:val="24"/>
          <w:szCs w:val="24"/>
        </w:rPr>
        <w:t xml:space="preserve">Isolate infected PCs and disconnect them from the network</w:t>
      </w:r>
    </w:p>
    <w:p>
      <w:pPr>
        <w:pStyle w:val="ListParagraph"/>
        <w:numPr>
          <w:ilvl w:val="0"/>
          <w:numId w:val="2"/>
        </w:numPr>
        <w:spacing w:after="80"/>
      </w:pPr>
      <w:r>
        <w:rPr>
          <w:rFonts w:ascii="Times New Roman" w:cs="Times New Roman" w:eastAsia="Times New Roman" w:hAnsi="Times New Roman"/>
          <w:sz w:val="24"/>
          <w:szCs w:val="24"/>
        </w:rPr>
        <w:t xml:space="preserve">Patch MS17-010 and disable SMBv1; block port 445 at firewalls</w:t>
      </w:r>
    </w:p>
    <w:p>
      <w:pPr>
        <w:pStyle w:val="ListParagraph"/>
        <w:numPr>
          <w:ilvl w:val="0"/>
          <w:numId w:val="2"/>
        </w:numPr>
        <w:spacing w:after="80"/>
      </w:pPr>
      <w:r>
        <w:rPr>
          <w:rFonts w:ascii="Times New Roman" w:cs="Times New Roman" w:eastAsia="Times New Roman" w:hAnsi="Times New Roman"/>
          <w:sz w:val="24"/>
          <w:szCs w:val="24"/>
        </w:rPr>
        <w:t xml:space="preserve">Restore data from backups; rebuild systems where needed</w:t>
      </w:r>
    </w:p>
    <w:p>
      <w:pPr>
        <w:pStyle w:val="ListParagraph"/>
        <w:numPr>
          <w:ilvl w:val="0"/>
          <w:numId w:val="2"/>
        </w:numPr>
        <w:spacing w:after="80"/>
      </w:pPr>
      <w:r>
        <w:rPr>
          <w:rFonts w:ascii="Times New Roman" w:cs="Times New Roman" w:eastAsia="Times New Roman" w:hAnsi="Times New Roman"/>
          <w:sz w:val="24"/>
          <w:szCs w:val="24"/>
        </w:rPr>
        <w:t xml:space="preserve">Report incidents to CERT-In; banks followed regulator directions</w:t>
      </w:r>
    </w:p>
    <w:p>
      <w:pPr>
        <w:spacing w:after="140" w:line="300"/>
        <w:jc w:val="both"/>
      </w:pPr>
      <w:r>
        <w:rPr>
          <w:rFonts w:ascii="Times New Roman" w:cs="Times New Roman" w:eastAsia="Times New Roman" w:hAnsi="Times New Roman"/>
          <w:b/>
          <w:bCs/>
          <w:sz w:val="24"/>
          <w:szCs w:val="24"/>
        </w:rPr>
        <w:t xml:space="preserve">Key insight: one $10 domain registration slowed a global outbreak, but later variants without the kill switch showed that patching, not luck, is the real defence.</w:t>
      </w:r>
    </w:p>
    <w:p>
      <w:pPr>
        <w:pStyle w:val="Heading1"/>
        <w:keepNext/>
        <w:spacing w:after="160" w:before="300"/>
      </w:pPr>
      <w:r>
        <w:rPr>
          <w:rFonts w:ascii="Times New Roman" w:cs="Times New Roman" w:eastAsia="Times New Roman" w:hAnsi="Times New Roman"/>
          <w:b/>
          <w:bCs/>
          <w:sz w:val="28"/>
          <w:szCs w:val="28"/>
        </w:rPr>
        <w:t xml:space="preserve">Detection &amp; Response</w:t>
      </w:r>
    </w:p>
    <w:p>
      <w:pPr>
        <w:keepNext/>
        <w:spacing w:after="100" w:before="180"/>
      </w:pPr>
      <w:r>
        <w:rPr>
          <w:rFonts w:ascii="Times New Roman" w:cs="Times New Roman" w:eastAsia="Times New Roman" w:hAnsi="Times New Roman"/>
          <w:b/>
          <w:bCs/>
          <w:sz w:val="24"/>
          <w:szCs w:val="24"/>
        </w:rPr>
        <w:t xml:space="preserve">Detection</w:t>
      </w:r>
    </w:p>
    <w:p>
      <w:pPr>
        <w:pStyle w:val="ListParagraph"/>
        <w:numPr>
          <w:ilvl w:val="0"/>
          <w:numId w:val="2"/>
        </w:numPr>
        <w:spacing w:after="80"/>
      </w:pPr>
      <w:r>
        <w:rPr>
          <w:rFonts w:ascii="Times New Roman" w:cs="Times New Roman" w:eastAsia="Times New Roman" w:hAnsi="Times New Roman"/>
          <w:sz w:val="24"/>
          <w:szCs w:val="24"/>
        </w:rPr>
        <w:t xml:space="preserve">Security vendors and CERTs spotted a sudden surge in SMB scanning on 12 May</w:t>
      </w:r>
    </w:p>
    <w:p>
      <w:pPr>
        <w:pStyle w:val="ListParagraph"/>
        <w:numPr>
          <w:ilvl w:val="0"/>
          <w:numId w:val="2"/>
        </w:numPr>
        <w:spacing w:after="80"/>
      </w:pPr>
      <w:r>
        <w:rPr>
          <w:rFonts w:ascii="Times New Roman" w:cs="Times New Roman" w:eastAsia="Times New Roman" w:hAnsi="Times New Roman"/>
          <w:sz w:val="24"/>
          <w:szCs w:val="24"/>
        </w:rPr>
        <w:t xml:space="preserve">Researcher Marcus Hutchins registered the kill-switch domain, halting new infections of the original variant</w:t>
      </w:r>
    </w:p>
    <w:p>
      <w:pPr>
        <w:pStyle w:val="ListParagraph"/>
        <w:numPr>
          <w:ilvl w:val="0"/>
          <w:numId w:val="2"/>
        </w:numPr>
        <w:spacing w:after="80"/>
      </w:pPr>
      <w:r>
        <w:rPr>
          <w:rFonts w:ascii="Times New Roman" w:cs="Times New Roman" w:eastAsia="Times New Roman" w:hAnsi="Times New Roman"/>
          <w:sz w:val="24"/>
          <w:szCs w:val="24"/>
        </w:rPr>
        <w:t xml:space="preserve">CERT-In circulated advisories and indicators of compromise in India</w:t>
      </w:r>
    </w:p>
    <w:p>
      <w:pPr>
        <w:pStyle w:val="Heading1"/>
        <w:keepNext/>
        <w:spacing w:after="160" w:before="300"/>
      </w:pPr>
      <w:r>
        <w:rPr>
          <w:rFonts w:ascii="Times New Roman" w:cs="Times New Roman" w:eastAsia="Times New Roman" w:hAnsi="Times New Roman"/>
          <w:b/>
          <w:bCs/>
          <w:sz w:val="28"/>
          <w:szCs w:val="28"/>
        </w:rPr>
        <w:t xml:space="preserve">Security Measures &amp; Mitigation</w:t>
      </w:r>
    </w:p>
    <w:p>
      <w:pPr>
        <w:keepNext/>
        <w:spacing w:after="100" w:before="180"/>
      </w:pPr>
      <w:r>
        <w:rPr>
          <w:rFonts w:ascii="Times New Roman" w:cs="Times New Roman" w:eastAsia="Times New Roman" w:hAnsi="Times New Roman"/>
          <w:b/>
          <w:bCs/>
          <w:sz w:val="24"/>
          <w:szCs w:val="24"/>
        </w:rPr>
        <w:t xml:space="preserve">Corrective</w:t>
      </w:r>
    </w:p>
    <w:p>
      <w:pPr>
        <w:pStyle w:val="ListParagraph"/>
        <w:numPr>
          <w:ilvl w:val="0"/>
          <w:numId w:val="2"/>
        </w:numPr>
        <w:spacing w:after="80"/>
      </w:pPr>
      <w:r>
        <w:rPr>
          <w:rFonts w:ascii="Times New Roman" w:cs="Times New Roman" w:eastAsia="Times New Roman" w:hAnsi="Times New Roman"/>
          <w:sz w:val="24"/>
          <w:szCs w:val="24"/>
        </w:rPr>
        <w:t xml:space="preserve">Isolate infected hosts immediately</w:t>
      </w:r>
    </w:p>
    <w:p>
      <w:pPr>
        <w:pStyle w:val="ListParagraph"/>
        <w:numPr>
          <w:ilvl w:val="0"/>
          <w:numId w:val="2"/>
        </w:numPr>
        <w:spacing w:after="80"/>
      </w:pPr>
      <w:r>
        <w:rPr>
          <w:rFonts w:ascii="Times New Roman" w:cs="Times New Roman" w:eastAsia="Times New Roman" w:hAnsi="Times New Roman"/>
          <w:sz w:val="24"/>
          <w:szCs w:val="24"/>
        </w:rPr>
        <w:t xml:space="preserve">Restore from offline backups</w:t>
      </w:r>
    </w:p>
    <w:p>
      <w:pPr>
        <w:pStyle w:val="ListParagraph"/>
        <w:numPr>
          <w:ilvl w:val="0"/>
          <w:numId w:val="2"/>
        </w:numPr>
        <w:spacing w:after="80"/>
      </w:pPr>
      <w:r>
        <w:rPr>
          <w:rFonts w:ascii="Times New Roman" w:cs="Times New Roman" w:eastAsia="Times New Roman" w:hAnsi="Times New Roman"/>
          <w:sz w:val="24"/>
          <w:szCs w:val="24"/>
        </w:rPr>
        <w:t xml:space="preserve">Re-image compromised machines</w:t>
      </w:r>
    </w:p>
    <w:p>
      <w:pPr>
        <w:pStyle w:val="ListParagraph"/>
        <w:numPr>
          <w:ilvl w:val="0"/>
          <w:numId w:val="2"/>
        </w:numPr>
        <w:spacing w:after="80"/>
      </w:pPr>
      <w:r>
        <w:rPr>
          <w:rFonts w:ascii="Times New Roman" w:cs="Times New Roman" w:eastAsia="Times New Roman" w:hAnsi="Times New Roman"/>
          <w:sz w:val="24"/>
          <w:szCs w:val="24"/>
        </w:rPr>
        <w:t xml:space="preserve">Report to CERT-In and law enforcement</w:t>
      </w:r>
    </w:p>
    <w:p>
      <w:pPr>
        <w:keepNext/>
        <w:spacing w:after="100" w:before="180"/>
      </w:pPr>
      <w:r>
        <w:rPr>
          <w:rFonts w:ascii="Times New Roman" w:cs="Times New Roman" w:eastAsia="Times New Roman" w:hAnsi="Times New Roman"/>
          <w:b/>
          <w:bCs/>
          <w:sz w:val="24"/>
          <w:szCs w:val="24"/>
        </w:rPr>
        <w:t xml:space="preserve">Detective</w:t>
      </w:r>
    </w:p>
    <w:p>
      <w:pPr>
        <w:pStyle w:val="ListParagraph"/>
        <w:numPr>
          <w:ilvl w:val="0"/>
          <w:numId w:val="2"/>
        </w:numPr>
        <w:spacing w:after="80"/>
      </w:pPr>
      <w:r>
        <w:rPr>
          <w:rFonts w:ascii="Times New Roman" w:cs="Times New Roman" w:eastAsia="Times New Roman" w:hAnsi="Times New Roman"/>
          <w:sz w:val="24"/>
          <w:szCs w:val="24"/>
        </w:rPr>
        <w:t xml:space="preserve">Monitor for SMB scanning and unusual traffic</w:t>
      </w:r>
    </w:p>
    <w:p>
      <w:pPr>
        <w:pStyle w:val="ListParagraph"/>
        <w:numPr>
          <w:ilvl w:val="0"/>
          <w:numId w:val="2"/>
        </w:numPr>
        <w:spacing w:after="80"/>
      </w:pPr>
      <w:r>
        <w:rPr>
          <w:rFonts w:ascii="Times New Roman" w:cs="Times New Roman" w:eastAsia="Times New Roman" w:hAnsi="Times New Roman"/>
          <w:sz w:val="24"/>
          <w:szCs w:val="24"/>
        </w:rPr>
        <w:t xml:space="preserve">Use updated antivirus / EDR signatures</w:t>
      </w:r>
    </w:p>
    <w:p>
      <w:pPr>
        <w:pStyle w:val="ListParagraph"/>
        <w:numPr>
          <w:ilvl w:val="0"/>
          <w:numId w:val="2"/>
        </w:numPr>
        <w:spacing w:after="80"/>
      </w:pPr>
      <w:r>
        <w:rPr>
          <w:rFonts w:ascii="Times New Roman" w:cs="Times New Roman" w:eastAsia="Times New Roman" w:hAnsi="Times New Roman"/>
          <w:sz w:val="24"/>
          <w:szCs w:val="24"/>
        </w:rPr>
        <w:t xml:space="preserve">Deploy IDS/IPS rules for EternalBlue</w:t>
      </w:r>
    </w:p>
    <w:p>
      <w:pPr>
        <w:pStyle w:val="ListParagraph"/>
        <w:numPr>
          <w:ilvl w:val="0"/>
          <w:numId w:val="2"/>
        </w:numPr>
        <w:spacing w:after="80"/>
      </w:pPr>
      <w:r>
        <w:rPr>
          <w:rFonts w:ascii="Times New Roman" w:cs="Times New Roman" w:eastAsia="Times New Roman" w:hAnsi="Times New Roman"/>
          <w:sz w:val="24"/>
          <w:szCs w:val="24"/>
        </w:rPr>
        <w:t xml:space="preserve">Review logs and alerts daily</w:t>
      </w:r>
    </w:p>
    <w:p>
      <w:pPr>
        <w:keepNext/>
        <w:spacing w:after="100" w:before="180"/>
      </w:pPr>
      <w:r>
        <w:rPr>
          <w:rFonts w:ascii="Times New Roman" w:cs="Times New Roman" w:eastAsia="Times New Roman" w:hAnsi="Times New Roman"/>
          <w:b/>
          <w:bCs/>
          <w:sz w:val="24"/>
          <w:szCs w:val="24"/>
        </w:rPr>
        <w:t xml:space="preserve">Preventive</w:t>
      </w:r>
    </w:p>
    <w:p>
      <w:pPr>
        <w:pStyle w:val="ListParagraph"/>
        <w:numPr>
          <w:ilvl w:val="0"/>
          <w:numId w:val="2"/>
        </w:numPr>
        <w:spacing w:after="80"/>
      </w:pPr>
      <w:r>
        <w:rPr>
          <w:rFonts w:ascii="Times New Roman" w:cs="Times New Roman" w:eastAsia="Times New Roman" w:hAnsi="Times New Roman"/>
          <w:sz w:val="24"/>
          <w:szCs w:val="24"/>
        </w:rPr>
        <w:t xml:space="preserve">Apply the MS17-010 security update</w:t>
      </w:r>
    </w:p>
    <w:p>
      <w:pPr>
        <w:pStyle w:val="ListParagraph"/>
        <w:numPr>
          <w:ilvl w:val="0"/>
          <w:numId w:val="2"/>
        </w:numPr>
        <w:spacing w:after="80"/>
      </w:pPr>
      <w:r>
        <w:rPr>
          <w:rFonts w:ascii="Times New Roman" w:cs="Times New Roman" w:eastAsia="Times New Roman" w:hAnsi="Times New Roman"/>
          <w:sz w:val="24"/>
          <w:szCs w:val="24"/>
        </w:rPr>
        <w:t xml:space="preserve">Disable SMBv1; block TCP 445 at the perimeter</w:t>
      </w:r>
    </w:p>
    <w:p>
      <w:pPr>
        <w:pStyle w:val="ListParagraph"/>
        <w:numPr>
          <w:ilvl w:val="0"/>
          <w:numId w:val="2"/>
        </w:numPr>
        <w:spacing w:after="80"/>
      </w:pPr>
      <w:r>
        <w:rPr>
          <w:rFonts w:ascii="Times New Roman" w:cs="Times New Roman" w:eastAsia="Times New Roman" w:hAnsi="Times New Roman"/>
          <w:sz w:val="24"/>
          <w:szCs w:val="24"/>
        </w:rPr>
        <w:t xml:space="preserve">Replace or isolate unsupported Windows versions</w:t>
      </w:r>
    </w:p>
    <w:p>
      <w:pPr>
        <w:pStyle w:val="ListParagraph"/>
        <w:numPr>
          <w:ilvl w:val="0"/>
          <w:numId w:val="2"/>
        </w:numPr>
        <w:spacing w:after="80"/>
      </w:pPr>
      <w:r>
        <w:rPr>
          <w:rFonts w:ascii="Times New Roman" w:cs="Times New Roman" w:eastAsia="Times New Roman" w:hAnsi="Times New Roman"/>
          <w:sz w:val="24"/>
          <w:szCs w:val="24"/>
        </w:rPr>
        <w:t xml:space="preserve">Restrict admin rights and open shares</w:t>
      </w:r>
    </w:p>
    <w:p>
      <w:pPr>
        <w:pStyle w:val="Heading1"/>
        <w:keepNext/>
        <w:spacing w:after="160" w:before="300"/>
      </w:pPr>
      <w:r>
        <w:rPr>
          <w:rFonts w:ascii="Times New Roman" w:cs="Times New Roman" w:eastAsia="Times New Roman" w:hAnsi="Times New Roman"/>
          <w:b/>
          <w:bCs/>
          <w:sz w:val="28"/>
          <w:szCs w:val="28"/>
        </w:rPr>
        <w:t xml:space="preserve">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cantSplit/>
          <w:tblHeader/>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Lesson</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Detail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Patch speed decides outcomes</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Delaying patches for months did not help organisations.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2</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Legacy software is a liability</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Old systems such as Windows XP cannot be easily patched or protected.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3</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Segmentation limits the blast radius</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Network zones stop one infected PC from becoming hundreds.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Backups are the last line of defence</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Offline, tested copies remove the need to pay a ransom.</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5</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Shared intelligence saves time</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CERT advisories show the value of sharing information quickly.</w:t>
            </w:r>
          </w:p>
        </w:tc>
      </w:tr>
    </w:tbl>
    <w:p>
      <w:pPr>
        <w:pStyle w:val="Heading1"/>
        <w:keepNext/>
        <w:spacing w:after="160" w:before="300"/>
      </w:pPr>
      <w:r>
        <w:rPr>
          <w:rFonts w:ascii="Times New Roman" w:cs="Times New Roman" w:eastAsia="Times New Roman" w:hAnsi="Times New Roman"/>
          <w:b/>
          <w:bCs/>
          <w:sz w:val="28"/>
          <w:szCs w:val="28"/>
        </w:rPr>
        <w:t xml:space="preserve">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560"/>
        <w:gridCol w:w="1600"/>
      </w:tblGrid>
      <w:tr>
        <w:trPr>
          <w:cantSplit/>
          <w:tblHeader/>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Recommendation</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Why it matters</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bCs/>
                <w:sz w:val="22"/>
                <w:szCs w:val="22"/>
              </w:rPr>
              <w:t xml:space="preserve">Priority</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Automate patching with a fixed deadline for critical fixes</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MS17-010 was available two months before the outbreak</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High</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2</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Retire or isolate unsupported systems (XP, Server 2003)</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No security updates means permanent exposure</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High</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3</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Segment networks; disable SMBv1; block inbound port 445</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Stops a worm from moving freely</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High</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Keep offline, tested backups (3-2-1 rule)</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Recovery without paying a ransom</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High</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5</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Run awareness training and incident-response drills</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Faster isolation and reporting at local offices</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Medium</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6</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Report to CERT-In within 6 hours (2022 Directions)</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Enables national alerts and shared indicators</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Medium</w:t>
            </w:r>
          </w:p>
        </w:tc>
      </w:tr>
    </w:tbl>
    <w:p>
      <w:pPr>
        <w:pStyle w:val="Heading1"/>
        <w:keepNext/>
        <w:spacing w:after="160" w:before="300"/>
      </w:pPr>
      <w:r>
        <w:rPr>
          <w:rFonts w:ascii="Times New Roman" w:cs="Times New Roman" w:eastAsia="Times New Roman" w:hAnsi="Times New Roman"/>
          <w:b/>
          <w:bCs/>
          <w:sz w:val="28"/>
          <w:szCs w:val="28"/>
        </w:rPr>
        <w:t xml:space="preserve">Conclusion</w:t>
      </w:r>
    </w:p>
    <w:p>
      <w:pPr>
        <w:spacing w:after="140" w:line="300"/>
        <w:jc w:val="both"/>
      </w:pPr>
      <w:r>
        <w:rPr>
          <w:rFonts w:ascii="Times New Roman" w:cs="Times New Roman" w:eastAsia="Times New Roman" w:hAnsi="Times New Roman"/>
          <w:sz w:val="24"/>
          <w:szCs w:val="24"/>
        </w:rPr>
        <w:t xml:space="preserve">WannaCry was not stopped by advanced defences; it was enabled by delay. A free patch existed two months before the outbreak, yet systems worldwide, including Indian police, panchayat and banking systems, remained exposed. India's limited national impact shows the value of quick advisories and patching, but the incidents revealed deep gaps in legacy systems and local-level cyber readiness. Organisations that patch quickly, segment networks, retire unsupported software and keep tested backups can turn the next outbreak into a minor disruption rather than a crisis.</w:t>
      </w:r>
    </w:p>
    <w:p>
      <w:pPr>
        <w:pStyle w:val="ListParagraph"/>
        <w:numPr>
          <w:ilvl w:val="0"/>
          <w:numId w:val="2"/>
        </w:numPr>
        <w:spacing w:after="80"/>
      </w:pPr>
      <w:r>
        <w:rPr>
          <w:rFonts w:ascii="Times New Roman" w:cs="Times New Roman" w:eastAsia="Times New Roman" w:hAnsi="Times New Roman"/>
          <w:sz w:val="24"/>
          <w:szCs w:val="24"/>
        </w:rPr>
        <w:t xml:space="preserve">PATCH fast and on schedule</w:t>
      </w:r>
    </w:p>
    <w:p>
      <w:pPr>
        <w:pStyle w:val="ListParagraph"/>
        <w:numPr>
          <w:ilvl w:val="0"/>
          <w:numId w:val="2"/>
        </w:numPr>
        <w:spacing w:after="80"/>
      </w:pPr>
      <w:r>
        <w:rPr>
          <w:rFonts w:ascii="Times New Roman" w:cs="Times New Roman" w:eastAsia="Times New Roman" w:hAnsi="Times New Roman"/>
          <w:sz w:val="24"/>
          <w:szCs w:val="24"/>
        </w:rPr>
        <w:t xml:space="preserve">SEGMENT networks to contain spread</w:t>
      </w:r>
    </w:p>
    <w:p>
      <w:pPr>
        <w:pStyle w:val="ListParagraph"/>
        <w:numPr>
          <w:ilvl w:val="0"/>
          <w:numId w:val="2"/>
        </w:numPr>
        <w:spacing w:after="80"/>
      </w:pPr>
      <w:r>
        <w:rPr>
          <w:rFonts w:ascii="Times New Roman" w:cs="Times New Roman" w:eastAsia="Times New Roman" w:hAnsi="Times New Roman"/>
          <w:sz w:val="24"/>
          <w:szCs w:val="24"/>
        </w:rPr>
        <w:t xml:space="preserve">BACK UP offline and test restores</w:t>
      </w:r>
    </w:p>
    <w:p>
      <w:pPr>
        <w:pStyle w:val="Heading1"/>
        <w:keepNext/>
        <w:spacing w:after="160" w:before="300"/>
      </w:pPr>
      <w:r>
        <w:rPr>
          <w:rFonts w:ascii="Times New Roman" w:cs="Times New Roman" w:eastAsia="Times New Roman" w:hAnsi="Times New Roman"/>
          <w:b/>
          <w:bCs/>
          <w:sz w:val="28"/>
          <w:szCs w:val="28"/>
        </w:rPr>
        <w:t xml:space="preserve">References</w:t>
      </w:r>
    </w:p>
    <w:p>
      <w:pPr>
        <w:spacing w:after="140" w:line="300"/>
        <w:jc w:val="left"/>
      </w:pPr>
      <w:r>
        <w:rPr>
          <w:rFonts w:ascii="Times New Roman" w:cs="Times New Roman" w:eastAsia="Times New Roman" w:hAnsi="Times New Roman"/>
          <w:sz w:val="24"/>
          <w:szCs w:val="24"/>
        </w:rPr>
        <w:t xml:space="preserve">[1] Microsoft. (2017). Microsoft Security Bulletin MS17-010 – Critical. learn.microsoft.com/en-us/security-updates/securitybulletins/2017/ms17-010</w:t>
      </w:r>
    </w:p>
    <w:p>
      <w:pPr>
        <w:spacing w:after="140" w:line="300"/>
        <w:jc w:val="left"/>
      </w:pPr>
      <w:r>
        <w:rPr>
          <w:rFonts w:ascii="Times New Roman" w:cs="Times New Roman" w:eastAsia="Times New Roman" w:hAnsi="Times New Roman"/>
          <w:sz w:val="24"/>
          <w:szCs w:val="24"/>
        </w:rPr>
        <w:t xml:space="preserve">[2] Microsoft Security Response Center. (12 May 2017). Customer Guidance for WannaCrypt attacks. msrc.microsoft.com / blogs.technet.microsoft.com/msrc</w:t>
      </w:r>
    </w:p>
    <w:p>
      <w:pPr>
        <w:spacing w:after="140" w:line="300"/>
        <w:jc w:val="left"/>
      </w:pPr>
      <w:r>
        <w:rPr>
          <w:rFonts w:ascii="Times New Roman" w:cs="Times New Roman" w:eastAsia="Times New Roman" w:hAnsi="Times New Roman"/>
          <w:sz w:val="24"/>
          <w:szCs w:val="24"/>
        </w:rPr>
        <w:t xml:space="preserve">[3] US-CERT / CISA. (12 May 2017). Alert TA17-132A: Indicators Associated With WannaCry Ransomware. cisa.gov</w:t>
      </w:r>
    </w:p>
    <w:p>
      <w:pPr>
        <w:spacing w:after="140" w:line="300"/>
        <w:jc w:val="left"/>
      </w:pPr>
      <w:r>
        <w:rPr>
          <w:rFonts w:ascii="Times New Roman" w:cs="Times New Roman" w:eastAsia="Times New Roman" w:hAnsi="Times New Roman"/>
          <w:sz w:val="24"/>
          <w:szCs w:val="24"/>
        </w:rPr>
        <w:t xml:space="preserve">[4] UK National Audit Office. (27 Oct 2017). Investigation: WannaCry cyber attack and the NHS. nao.org.uk/reports/investigation-wannacry-cyber-attack-and-the-nhs</w:t>
      </w:r>
    </w:p>
    <w:p>
      <w:pPr>
        <w:spacing w:after="140" w:line="300"/>
        <w:jc w:val="left"/>
      </w:pPr>
      <w:r>
        <w:rPr>
          <w:rFonts w:ascii="Times New Roman" w:cs="Times New Roman" w:eastAsia="Times New Roman" w:hAnsi="Times New Roman"/>
          <w:sz w:val="24"/>
          <w:szCs w:val="24"/>
        </w:rPr>
        <w:t xml:space="preserve">[5] Hutchins, M. (13 May 2017). How to Accidentally Stop a Global Cyber Attack. MalwareTech. malwaretech.com</w:t>
      </w:r>
    </w:p>
    <w:p>
      <w:pPr>
        <w:spacing w:after="140" w:line="300"/>
        <w:jc w:val="left"/>
      </w:pPr>
      <w:r>
        <w:rPr>
          <w:rFonts w:ascii="Times New Roman" w:cs="Times New Roman" w:eastAsia="Times New Roman" w:hAnsi="Times New Roman"/>
          <w:sz w:val="24"/>
          <w:szCs w:val="24"/>
        </w:rPr>
        <w:t xml:space="preserve">[6] Symantec. (2017). WannaCry: Ransomware attacks show strong links to Lazarus group. security.com / symantec.com</w:t>
      </w:r>
    </w:p>
    <w:p>
      <w:pPr>
        <w:spacing w:after="140" w:line="300"/>
        <w:jc w:val="left"/>
      </w:pPr>
      <w:r>
        <w:rPr>
          <w:rFonts w:ascii="Times New Roman" w:cs="Times New Roman" w:eastAsia="Times New Roman" w:hAnsi="Times New Roman"/>
          <w:sz w:val="24"/>
          <w:szCs w:val="24"/>
        </w:rPr>
        <w:t xml:space="preserve">[7] CERT-In, Government of India. (May 2017). Advisories on WannaCry / WannaCrypt ransomware. cert-in.org.in</w:t>
      </w:r>
    </w:p>
    <w:p>
      <w:pPr>
        <w:spacing w:after="140" w:line="300"/>
        <w:jc w:val="left"/>
      </w:pPr>
      <w:r>
        <w:rPr>
          <w:rFonts w:ascii="Times New Roman" w:cs="Times New Roman" w:eastAsia="Times New Roman" w:hAnsi="Times New Roman"/>
          <w:sz w:val="24"/>
          <w:szCs w:val="24"/>
        </w:rPr>
        <w:t xml:space="preserve">[8] The Hindu; Hindustan Times; Economic Times. (13–16 May 2017). News reports on WannaCry impact on Andhra Pradesh police, West Bengal and Kerala local bodies, and ATMs in India.</w:t>
      </w:r>
    </w:p>
    <w:p>
      <w:pPr>
        <w:pStyle w:val="Heading1"/>
        <w:keepNext/>
        <w:spacing w:after="160" w:before="300"/>
      </w:pPr>
      <w:r>
        <w:rPr>
          <w:rFonts w:ascii="Times New Roman" w:cs="Times New Roman" w:eastAsia="Times New Roman" w:hAnsi="Times New Roman"/>
          <w:b/>
          <w:bCs/>
          <w:sz w:val="28"/>
          <w:szCs w:val="28"/>
        </w:rPr>
        <w:t xml:space="preserve">Disclaimer</w:t>
      </w:r>
    </w:p>
    <w:p>
      <w:pPr>
        <w:spacing w:after="140" w:line="300"/>
        <w:jc w:val="both"/>
      </w:pPr>
      <w:r>
        <w:rPr>
          <w:rFonts w:ascii="Times New Roman" w:cs="Times New Roman" w:eastAsia="Times New Roman" w:hAnsi="Times New Roman"/>
          <w:sz w:val="24"/>
          <w:szCs w:val="24"/>
        </w:rPr>
        <w:t xml:space="preserve">This case study has been prepared solely for academic and educational purposes.</w:t>
      </w:r>
    </w:p>
    <w:p>
      <w:pPr>
        <w:spacing w:after="140" w:line="300"/>
        <w:jc w:val="both"/>
      </w:pPr>
      <w:r>
        <w:rPr>
          <w:rFonts w:ascii="Times New Roman" w:cs="Times New Roman" w:eastAsia="Times New Roman" w:hAnsi="Times New Roman"/>
          <w:sz w:val="24"/>
          <w:szCs w:val="24"/>
        </w:rPr>
        <w:t xml:space="preserve">It is based on publicly available information from the sources listed in the references. It does not represent an official statement of any organisation or government agency mentioned.</w:t>
      </w:r>
    </w:p>
    <w:p>
      <w:pPr>
        <w:spacing w:after="140" w:line="300"/>
        <w:jc w:val="both"/>
      </w:pPr>
      <w:r>
        <w:rPr>
          <w:rFonts w:ascii="Times New Roman" w:cs="Times New Roman" w:eastAsia="Times New Roman" w:hAnsi="Times New Roman"/>
          <w:sz w:val="24"/>
          <w:szCs w:val="24"/>
        </w:rPr>
        <w:t xml:space="preserve">Figures and details may differ between sources and may have changed since publication. No confidential or non-public information has been used.</w:t>
      </w:r>
    </w:p>
    <w:p>
      <w:pPr>
        <w:spacing w:after="140" w:line="300"/>
        <w:jc w:val="both"/>
      </w:pPr>
      <w:r>
        <w:rPr>
          <w:rFonts w:ascii="Times New Roman" w:cs="Times New Roman" w:eastAsia="Times New Roman" w:hAnsi="Times New Roman"/>
          <w:sz w:val="24"/>
          <w:szCs w:val="24"/>
        </w:rPr>
        <w:t xml:space="preserve">The content must not be used to carry out cyber attacks. All trademarks and names belong to their respective owners.</w:t>
      </w:r>
    </w:p>
    <w:p>
      <w:pPr>
        <w:spacing w:after="120"/>
      </w:pPr>
    </w:p>
    <w:p>
      <w:pPr>
        <w:spacing w:after="120"/>
        <w:jc w:val="center"/>
      </w:pPr>
      <w:r>
        <w:rPr>
          <w:rFonts w:ascii="Times New Roman" w:cs="Times New Roman" w:eastAsia="Times New Roman" w:hAnsi="Times New Roman"/>
          <w:b/>
          <w:bCs/>
          <w:sz w:val="28"/>
          <w:szCs w:val="28"/>
        </w:rPr>
        <w:t xml:space="preserve">THANK YOU</w:t>
      </w:r>
    </w:p>
    <w:p>
      <w:pPr>
        <w:spacing w:after="120"/>
        <w:jc w:val="center"/>
      </w:pPr>
      <w:r>
        <w:rPr>
          <w:rFonts w:ascii="Times New Roman" w:cs="Times New Roman" w:eastAsia="Times New Roman" w:hAnsi="Times New Roman"/>
          <w:b/>
          <w:bCs/>
          <w:sz w:val="24"/>
          <w:szCs w:val="24"/>
        </w:rPr>
        <w:t xml:space="preserve">DEPARTMENT OF BCA</w:t>
      </w:r>
    </w:p>
    <w:p>
      <w:pPr>
        <w:spacing w:after="120"/>
        <w:jc w:val="center"/>
      </w:pPr>
      <w:r>
        <w:rPr>
          <w:rFonts w:ascii="Times New Roman" w:cs="Times New Roman" w:eastAsia="Times New Roman" w:hAnsi="Times New Roman"/>
          <w:b/>
          <w:bCs/>
          <w:sz w:val="24"/>
          <w:szCs w:val="24"/>
        </w:rPr>
        <w:t xml:space="preserve">CITY COLLEGE JAYANAGAR</w:t>
      </w:r>
    </w:p>
    <w:p>
      <w:pPr>
        <w:spacing w:after="120"/>
        <w:jc w:val="center"/>
      </w:pPr>
      <w:r>
        <w:rPr>
          <w:rFonts w:ascii="Times New Roman" w:cs="Times New Roman" w:eastAsia="Times New Roman" w:hAnsi="Times New Roman"/>
          <w:b/>
          <w:bCs/>
          <w:sz w:val="24"/>
          <w:szCs w:val="24"/>
        </w:rPr>
        <w:t xml:space="preserve">CYBER SECURITY REPORT</w:t>
      </w:r>
    </w:p>
    <w:p>
      <w:pPr>
        <w:spacing w:after="120"/>
        <w:jc w:val="center"/>
      </w:pPr>
      <w:r>
        <w:rPr>
          <w:rFonts w:ascii="Times New Roman" w:cs="Times New Roman" w:eastAsia="Times New Roman" w:hAnsi="Times New Roman"/>
          <w:b/>
          <w:bCs/>
          <w:sz w:val="24"/>
          <w:szCs w:val="24"/>
        </w:rPr>
        <w:t xml:space="preserve">ACADEMIC YEAR 2026-2027</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WannaCry Ransomware Attack — India (2017) | Cybersecurity Case Study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2026-10-15T20:36:06.605Z</dcterms:created>
  <dcterms:modified xsi:type="dcterms:W3CDTF">2026-10-15T20:36:06.610Z</dcterms:modified>
</cp:coreProperties>
</file>

<file path=docProps/custom.xml><?xml version="1.0" encoding="utf-8"?>
<Properties xmlns="http://schemas.openxmlformats.org/officeDocument/2006/custom-properties" xmlns:vt="http://schemas.openxmlformats.org/officeDocument/2006/docPropsVTypes"/>
</file>