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BEF7" w14:textId="3642A2B5" w:rsidR="00FB7D86" w:rsidRDefault="00FB7D86">
      <w:pPr>
        <w:rPr>
          <w:rFonts w:ascii="Arial Black" w:hAnsi="Arial Black"/>
          <w:b/>
          <w:bCs/>
          <w:sz w:val="52"/>
          <w:szCs w:val="52"/>
          <w:lang w:val="en-US"/>
        </w:rPr>
      </w:pPr>
      <w:r>
        <w:rPr>
          <w:rFonts w:ascii="Arial Black" w:hAnsi="Arial Black"/>
          <w:b/>
          <w:bCs/>
          <w:sz w:val="52"/>
          <w:szCs w:val="52"/>
          <w:lang w:val="en-US"/>
        </w:rPr>
        <w:t>CASE STUDY</w:t>
      </w:r>
    </w:p>
    <w:p w14:paraId="7E811428" w14:textId="77777777" w:rsidR="00FB7D86" w:rsidRDefault="00FB7D86" w:rsidP="00FB7D86">
      <w:pPr>
        <w:rPr>
          <w:rFonts w:ascii="Arial Black" w:hAnsi="Arial Black"/>
          <w:b/>
          <w:bCs/>
          <w:sz w:val="36"/>
          <w:szCs w:val="36"/>
        </w:rPr>
      </w:pPr>
      <w:r w:rsidRPr="00FB7D86">
        <w:rPr>
          <w:rFonts w:ascii="Arial Black" w:hAnsi="Arial Black"/>
          <w:b/>
          <w:bCs/>
          <w:sz w:val="36"/>
          <w:szCs w:val="36"/>
        </w:rPr>
        <w:t xml:space="preserve"> Kido International Ransomware Attack (2025)</w:t>
      </w:r>
    </w:p>
    <w:p w14:paraId="75DD59B9" w14:textId="4BD67CDD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i/>
          <w:iCs/>
          <w:sz w:val="36"/>
          <w:szCs w:val="36"/>
        </w:rPr>
        <w:t>In 2025, a ransomware attack disrupted operations across </w:t>
      </w:r>
      <w:r w:rsidRPr="00FB7D86">
        <w:rPr>
          <w:rFonts w:ascii="Arial Narrow" w:hAnsi="Arial Narrow"/>
          <w:b/>
          <w:bCs/>
          <w:i/>
          <w:iCs/>
          <w:sz w:val="36"/>
          <w:szCs w:val="36"/>
        </w:rPr>
        <w:t>38 countries</w:t>
      </w:r>
      <w:r w:rsidRPr="00FB7D86">
        <w:rPr>
          <w:rFonts w:ascii="Arial Narrow" w:hAnsi="Arial Narrow"/>
          <w:i/>
          <w:iCs/>
          <w:sz w:val="36"/>
          <w:szCs w:val="36"/>
        </w:rPr>
        <w:t>, exposing personal data linked to </w:t>
      </w:r>
      <w:r w:rsidRPr="00FB7D86">
        <w:rPr>
          <w:rFonts w:ascii="Arial Narrow" w:hAnsi="Arial Narrow"/>
          <w:b/>
          <w:bCs/>
          <w:i/>
          <w:iCs/>
          <w:sz w:val="36"/>
          <w:szCs w:val="36"/>
        </w:rPr>
        <w:t>over 25,000 children, parents, and employees</w:t>
      </w:r>
      <w:r w:rsidRPr="00FB7D86">
        <w:rPr>
          <w:rFonts w:ascii="Arial Narrow" w:hAnsi="Arial Narrow"/>
          <w:i/>
          <w:iCs/>
          <w:sz w:val="36"/>
          <w:szCs w:val="36"/>
        </w:rPr>
        <w:t>.</w:t>
      </w:r>
    </w:p>
    <w:p w14:paraId="47C80F62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 </w:t>
      </w:r>
    </w:p>
    <w:p w14:paraId="61030222" w14:textId="77777777" w:rsidR="00FB7D86" w:rsidRPr="00FB7D86" w:rsidRDefault="00FB7D86" w:rsidP="00FB7D86">
      <w:pPr>
        <w:rPr>
          <w:rFonts w:ascii="Arial Narrow" w:hAnsi="Arial Narrow"/>
          <w:b/>
          <w:bCs/>
          <w:sz w:val="36"/>
          <w:szCs w:val="36"/>
        </w:rPr>
      </w:pPr>
      <w:r w:rsidRPr="00FB7D86">
        <w:rPr>
          <w:rFonts w:ascii="Arial Narrow" w:hAnsi="Arial Narrow"/>
          <w:b/>
          <w:bCs/>
          <w:sz w:val="36"/>
          <w:szCs w:val="36"/>
        </w:rPr>
        <w:t>Problem</w:t>
      </w:r>
    </w:p>
    <w:p w14:paraId="4B75C2E5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i/>
          <w:iCs/>
          <w:sz w:val="36"/>
          <w:szCs w:val="36"/>
        </w:rPr>
        <w:t>Ransomware breach compromised children’s data across a global education network.</w:t>
      </w:r>
    </w:p>
    <w:p w14:paraId="7FC29E49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 </w:t>
      </w:r>
    </w:p>
    <w:p w14:paraId="683F4137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In early 2025, </w:t>
      </w:r>
      <w:r w:rsidRPr="00FB7D86">
        <w:rPr>
          <w:rFonts w:ascii="Arial Narrow" w:hAnsi="Arial Narrow"/>
          <w:b/>
          <w:bCs/>
          <w:sz w:val="36"/>
          <w:szCs w:val="36"/>
        </w:rPr>
        <w:t>Kido International</w:t>
      </w:r>
      <w:r w:rsidRPr="00FB7D86">
        <w:rPr>
          <w:rFonts w:ascii="Arial Narrow" w:hAnsi="Arial Narrow"/>
          <w:sz w:val="36"/>
          <w:szCs w:val="36"/>
        </w:rPr>
        <w:t>, a UK</w:t>
      </w:r>
      <w:r w:rsidRPr="00FB7D86">
        <w:rPr>
          <w:rFonts w:ascii="Arial Narrow" w:hAnsi="Arial Narrow"/>
          <w:sz w:val="36"/>
          <w:szCs w:val="36"/>
        </w:rPr>
        <w:noBreakHyphen/>
        <w:t>based global childcare and early education provider, suffered a </w:t>
      </w:r>
      <w:r w:rsidRPr="00FB7D86">
        <w:rPr>
          <w:rFonts w:ascii="Arial Narrow" w:hAnsi="Arial Narrow"/>
          <w:b/>
          <w:bCs/>
          <w:sz w:val="36"/>
          <w:szCs w:val="36"/>
        </w:rPr>
        <w:t>large</w:t>
      </w:r>
      <w:r w:rsidRPr="00FB7D86">
        <w:rPr>
          <w:rFonts w:ascii="Arial Narrow" w:hAnsi="Arial Narrow"/>
          <w:b/>
          <w:bCs/>
          <w:sz w:val="36"/>
          <w:szCs w:val="36"/>
        </w:rPr>
        <w:noBreakHyphen/>
        <w:t>scale ransomware attack</w:t>
      </w:r>
      <w:r w:rsidRPr="00FB7D86">
        <w:rPr>
          <w:rFonts w:ascii="Arial Narrow" w:hAnsi="Arial Narrow"/>
          <w:sz w:val="36"/>
          <w:szCs w:val="36"/>
        </w:rPr>
        <w:t> that impacted operations across Europe, Asia, and North America. The attackers gained unauthorized access to internal systems and exfiltrated sensitive information belonging to </w:t>
      </w:r>
      <w:r w:rsidRPr="00FB7D86">
        <w:rPr>
          <w:rFonts w:ascii="Arial Narrow" w:hAnsi="Arial Narrow"/>
          <w:b/>
          <w:bCs/>
          <w:sz w:val="36"/>
          <w:szCs w:val="36"/>
        </w:rPr>
        <w:t>children, parents, and staff</w:t>
      </w:r>
      <w:r w:rsidRPr="00FB7D86">
        <w:rPr>
          <w:rFonts w:ascii="Arial Narrow" w:hAnsi="Arial Narrow"/>
          <w:sz w:val="36"/>
          <w:szCs w:val="36"/>
        </w:rPr>
        <w:t>. The compromised data included </w:t>
      </w:r>
      <w:r w:rsidRPr="00FB7D86">
        <w:rPr>
          <w:rFonts w:ascii="Arial Narrow" w:hAnsi="Arial Narrow"/>
          <w:b/>
          <w:bCs/>
          <w:sz w:val="36"/>
          <w:szCs w:val="36"/>
        </w:rPr>
        <w:t>names, dates of birth, medical details, emergency contacts, and employment records</w:t>
      </w:r>
      <w:r w:rsidRPr="00FB7D86">
        <w:rPr>
          <w:rFonts w:ascii="Arial Narrow" w:hAnsi="Arial Narrow"/>
          <w:sz w:val="36"/>
          <w:szCs w:val="36"/>
        </w:rPr>
        <w:t xml:space="preserve">, making it one of the most concerning </w:t>
      </w:r>
      <w:proofErr w:type="gramStart"/>
      <w:r w:rsidRPr="00FB7D86">
        <w:rPr>
          <w:rFonts w:ascii="Arial Narrow" w:hAnsi="Arial Narrow"/>
          <w:sz w:val="36"/>
          <w:szCs w:val="36"/>
        </w:rPr>
        <w:t>education</w:t>
      </w:r>
      <w:proofErr w:type="gramEnd"/>
      <w:r w:rsidRPr="00FB7D86">
        <w:rPr>
          <w:rFonts w:ascii="Arial Narrow" w:hAnsi="Arial Narrow"/>
          <w:sz w:val="36"/>
          <w:szCs w:val="36"/>
        </w:rPr>
        <w:noBreakHyphen/>
        <w:t>sector breaches of the year.</w:t>
      </w:r>
    </w:p>
    <w:p w14:paraId="5DB5CDFE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 </w:t>
      </w:r>
    </w:p>
    <w:p w14:paraId="22AC8282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The incident exposed critical weaknesses in </w:t>
      </w:r>
      <w:r w:rsidRPr="00FB7D86">
        <w:rPr>
          <w:rFonts w:ascii="Arial Narrow" w:hAnsi="Arial Narrow"/>
          <w:b/>
          <w:bCs/>
          <w:sz w:val="36"/>
          <w:szCs w:val="36"/>
        </w:rPr>
        <w:t>third</w:t>
      </w:r>
      <w:r w:rsidRPr="00FB7D86">
        <w:rPr>
          <w:rFonts w:ascii="Arial Narrow" w:hAnsi="Arial Narrow"/>
          <w:b/>
          <w:bCs/>
          <w:sz w:val="36"/>
          <w:szCs w:val="36"/>
        </w:rPr>
        <w:noBreakHyphen/>
        <w:t>party vendor access controls</w:t>
      </w:r>
      <w:r w:rsidRPr="00FB7D86">
        <w:rPr>
          <w:rFonts w:ascii="Arial Narrow" w:hAnsi="Arial Narrow"/>
          <w:sz w:val="36"/>
          <w:szCs w:val="36"/>
        </w:rPr>
        <w:t> and </w:t>
      </w:r>
      <w:r w:rsidRPr="00FB7D86">
        <w:rPr>
          <w:rFonts w:ascii="Arial Narrow" w:hAnsi="Arial Narrow"/>
          <w:b/>
          <w:bCs/>
          <w:sz w:val="36"/>
          <w:szCs w:val="36"/>
        </w:rPr>
        <w:t>legacy system integrations</w:t>
      </w:r>
      <w:r w:rsidRPr="00FB7D86">
        <w:rPr>
          <w:rFonts w:ascii="Arial Narrow" w:hAnsi="Arial Narrow"/>
          <w:sz w:val="36"/>
          <w:szCs w:val="36"/>
        </w:rPr>
        <w:t>. Forensic analysis indicated the attackers exploited </w:t>
      </w:r>
      <w:r w:rsidRPr="00FB7D86">
        <w:rPr>
          <w:rFonts w:ascii="Arial Narrow" w:hAnsi="Arial Narrow"/>
          <w:b/>
          <w:bCs/>
          <w:sz w:val="36"/>
          <w:szCs w:val="36"/>
        </w:rPr>
        <w:t>stolen credentials</w:t>
      </w:r>
      <w:r w:rsidRPr="00FB7D86">
        <w:rPr>
          <w:rFonts w:ascii="Arial Narrow" w:hAnsi="Arial Narrow"/>
          <w:sz w:val="36"/>
          <w:szCs w:val="36"/>
        </w:rPr>
        <w:t xml:space="preserve">, allowing lateral movement across regional networks. Due to the </w:t>
      </w:r>
      <w:r w:rsidRPr="00FB7D86">
        <w:rPr>
          <w:rFonts w:ascii="Arial Narrow" w:hAnsi="Arial Narrow"/>
          <w:sz w:val="36"/>
          <w:szCs w:val="36"/>
        </w:rPr>
        <w:lastRenderedPageBreak/>
        <w:t>highly sensitive nature of children’s data, the breach triggered immediate scrutiny under </w:t>
      </w:r>
      <w:r w:rsidRPr="00FB7D86">
        <w:rPr>
          <w:rFonts w:ascii="Arial Narrow" w:hAnsi="Arial Narrow"/>
          <w:b/>
          <w:bCs/>
          <w:sz w:val="36"/>
          <w:szCs w:val="36"/>
        </w:rPr>
        <w:t xml:space="preserve">UK </w:t>
      </w:r>
      <w:proofErr w:type="spellStart"/>
      <w:r w:rsidRPr="00FB7D86">
        <w:rPr>
          <w:rFonts w:ascii="Arial Narrow" w:hAnsi="Arial Narrow"/>
          <w:b/>
          <w:bCs/>
          <w:sz w:val="36"/>
          <w:szCs w:val="36"/>
        </w:rPr>
        <w:t>GDPR</w:t>
      </w:r>
      <w:r w:rsidRPr="00FB7D86">
        <w:rPr>
          <w:rFonts w:ascii="Arial Narrow" w:hAnsi="Arial Narrow"/>
          <w:sz w:val="36"/>
          <w:szCs w:val="36"/>
        </w:rPr>
        <w:t>and</w:t>
      </w:r>
      <w:proofErr w:type="spellEnd"/>
      <w:r w:rsidRPr="00FB7D86">
        <w:rPr>
          <w:rFonts w:ascii="Arial Narrow" w:hAnsi="Arial Narrow"/>
          <w:sz w:val="36"/>
          <w:szCs w:val="36"/>
        </w:rPr>
        <w:t xml:space="preserve"> child data protection regulations, significantly elevating the severity of the incident.</w:t>
      </w:r>
    </w:p>
    <w:p w14:paraId="4F178B05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 </w:t>
      </w:r>
    </w:p>
    <w:p w14:paraId="553D17D5" w14:textId="77777777" w:rsidR="00FB7D86" w:rsidRPr="00FB7D86" w:rsidRDefault="00FB7D86" w:rsidP="00FB7D86">
      <w:pPr>
        <w:rPr>
          <w:rFonts w:ascii="Arial Narrow" w:hAnsi="Arial Narrow"/>
          <w:b/>
          <w:bCs/>
          <w:sz w:val="36"/>
          <w:szCs w:val="36"/>
        </w:rPr>
      </w:pPr>
      <w:r w:rsidRPr="00FB7D86">
        <w:rPr>
          <w:rFonts w:ascii="Arial Narrow" w:hAnsi="Arial Narrow"/>
          <w:b/>
          <w:bCs/>
          <w:sz w:val="36"/>
          <w:szCs w:val="36"/>
        </w:rPr>
        <w:t>Solution</w:t>
      </w:r>
    </w:p>
    <w:p w14:paraId="23C81821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i/>
          <w:iCs/>
          <w:sz w:val="36"/>
          <w:szCs w:val="36"/>
        </w:rPr>
        <w:t>Containment, regulatory engagement, and accelerated security transformation</w:t>
      </w:r>
    </w:p>
    <w:p w14:paraId="4E5263FB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 </w:t>
      </w:r>
    </w:p>
    <w:p w14:paraId="49D284A7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Kido International responded by </w:t>
      </w:r>
      <w:r w:rsidRPr="00FB7D86">
        <w:rPr>
          <w:rFonts w:ascii="Arial Narrow" w:hAnsi="Arial Narrow"/>
          <w:b/>
          <w:bCs/>
          <w:sz w:val="36"/>
          <w:szCs w:val="36"/>
        </w:rPr>
        <w:t>shutting down affected systems</w:t>
      </w:r>
      <w:r w:rsidRPr="00FB7D86">
        <w:rPr>
          <w:rFonts w:ascii="Arial Narrow" w:hAnsi="Arial Narrow"/>
          <w:sz w:val="36"/>
          <w:szCs w:val="36"/>
        </w:rPr>
        <w:t>, isolating regional networks, and engaging </w:t>
      </w:r>
      <w:r w:rsidRPr="00FB7D86">
        <w:rPr>
          <w:rFonts w:ascii="Arial Narrow" w:hAnsi="Arial Narrow"/>
          <w:b/>
          <w:bCs/>
          <w:sz w:val="36"/>
          <w:szCs w:val="36"/>
        </w:rPr>
        <w:t>external cybersecurity forensics teams</w:t>
      </w:r>
      <w:r w:rsidRPr="00FB7D86">
        <w:rPr>
          <w:rFonts w:ascii="Arial Narrow" w:hAnsi="Arial Narrow"/>
          <w:sz w:val="36"/>
          <w:szCs w:val="36"/>
        </w:rPr>
        <w:t>. The organization formally notified regulators within the mandatory </w:t>
      </w:r>
      <w:r w:rsidRPr="00FB7D86">
        <w:rPr>
          <w:rFonts w:ascii="Arial Narrow" w:hAnsi="Arial Narrow"/>
          <w:b/>
          <w:bCs/>
          <w:sz w:val="36"/>
          <w:szCs w:val="36"/>
        </w:rPr>
        <w:t>72</w:t>
      </w:r>
      <w:r w:rsidRPr="00FB7D86">
        <w:rPr>
          <w:rFonts w:ascii="Arial Narrow" w:hAnsi="Arial Narrow"/>
          <w:b/>
          <w:bCs/>
          <w:sz w:val="36"/>
          <w:szCs w:val="36"/>
        </w:rPr>
        <w:noBreakHyphen/>
        <w:t>hour reporting window</w:t>
      </w:r>
      <w:r w:rsidRPr="00FB7D86">
        <w:rPr>
          <w:rFonts w:ascii="Arial Narrow" w:hAnsi="Arial Narrow"/>
          <w:sz w:val="36"/>
          <w:szCs w:val="36"/>
        </w:rPr>
        <w:t> and initiated direct communication with affected families and employees. Incident response teams focused on </w:t>
      </w:r>
      <w:r w:rsidRPr="00FB7D86">
        <w:rPr>
          <w:rFonts w:ascii="Arial Narrow" w:hAnsi="Arial Narrow"/>
          <w:b/>
          <w:bCs/>
          <w:sz w:val="36"/>
          <w:szCs w:val="36"/>
        </w:rPr>
        <w:t>ransomware containment</w:t>
      </w:r>
      <w:r w:rsidRPr="00FB7D86">
        <w:rPr>
          <w:rFonts w:ascii="Arial Narrow" w:hAnsi="Arial Narrow"/>
          <w:sz w:val="36"/>
          <w:szCs w:val="36"/>
        </w:rPr>
        <w:t>, </w:t>
      </w:r>
      <w:r w:rsidRPr="00FB7D86">
        <w:rPr>
          <w:rFonts w:ascii="Arial Narrow" w:hAnsi="Arial Narrow"/>
          <w:b/>
          <w:bCs/>
          <w:sz w:val="36"/>
          <w:szCs w:val="36"/>
        </w:rPr>
        <w:t>log analysis</w:t>
      </w:r>
      <w:r w:rsidRPr="00FB7D86">
        <w:rPr>
          <w:rFonts w:ascii="Arial Narrow" w:hAnsi="Arial Narrow"/>
          <w:sz w:val="36"/>
          <w:szCs w:val="36"/>
        </w:rPr>
        <w:t>, and </w:t>
      </w:r>
      <w:r w:rsidRPr="00FB7D86">
        <w:rPr>
          <w:rFonts w:ascii="Arial Narrow" w:hAnsi="Arial Narrow"/>
          <w:b/>
          <w:bCs/>
          <w:sz w:val="36"/>
          <w:szCs w:val="36"/>
        </w:rPr>
        <w:t>data integrity validation</w:t>
      </w:r>
      <w:r w:rsidRPr="00FB7D86">
        <w:rPr>
          <w:rFonts w:ascii="Arial Narrow" w:hAnsi="Arial Narrow"/>
          <w:sz w:val="36"/>
          <w:szCs w:val="36"/>
        </w:rPr>
        <w:t> to prevent further exposure.</w:t>
      </w:r>
    </w:p>
    <w:p w14:paraId="2C37C6CC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 </w:t>
      </w:r>
    </w:p>
    <w:p w14:paraId="72D24890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Post</w:t>
      </w:r>
      <w:r w:rsidRPr="00FB7D86">
        <w:rPr>
          <w:rFonts w:ascii="Arial Narrow" w:hAnsi="Arial Narrow"/>
          <w:sz w:val="36"/>
          <w:szCs w:val="36"/>
        </w:rPr>
        <w:noBreakHyphen/>
        <w:t>incident remediation involved a complete overhaul of Kido’s cybersecurity framework. The company implemented </w:t>
      </w:r>
      <w:r w:rsidRPr="00FB7D86">
        <w:rPr>
          <w:rFonts w:ascii="Arial Narrow" w:hAnsi="Arial Narrow"/>
          <w:b/>
          <w:bCs/>
          <w:sz w:val="36"/>
          <w:szCs w:val="36"/>
        </w:rPr>
        <w:t>mandatory multi</w:t>
      </w:r>
      <w:r w:rsidRPr="00FB7D86">
        <w:rPr>
          <w:rFonts w:ascii="Arial Narrow" w:hAnsi="Arial Narrow"/>
          <w:b/>
          <w:bCs/>
          <w:sz w:val="36"/>
          <w:szCs w:val="36"/>
        </w:rPr>
        <w:noBreakHyphen/>
        <w:t>factor authentication</w:t>
      </w:r>
      <w:r w:rsidRPr="00FB7D86">
        <w:rPr>
          <w:rFonts w:ascii="Arial Narrow" w:hAnsi="Arial Narrow"/>
          <w:sz w:val="36"/>
          <w:szCs w:val="36"/>
        </w:rPr>
        <w:t>, enforced </w:t>
      </w:r>
      <w:r w:rsidRPr="00FB7D86">
        <w:rPr>
          <w:rFonts w:ascii="Arial Narrow" w:hAnsi="Arial Narrow"/>
          <w:b/>
          <w:bCs/>
          <w:sz w:val="36"/>
          <w:szCs w:val="36"/>
        </w:rPr>
        <w:t>least</w:t>
      </w:r>
      <w:r w:rsidRPr="00FB7D86">
        <w:rPr>
          <w:rFonts w:ascii="Arial Narrow" w:hAnsi="Arial Narrow"/>
          <w:b/>
          <w:bCs/>
          <w:sz w:val="36"/>
          <w:szCs w:val="36"/>
        </w:rPr>
        <w:noBreakHyphen/>
        <w:t>privilege access controls</w:t>
      </w:r>
      <w:r w:rsidRPr="00FB7D86">
        <w:rPr>
          <w:rFonts w:ascii="Arial Narrow" w:hAnsi="Arial Narrow"/>
          <w:sz w:val="36"/>
          <w:szCs w:val="36"/>
        </w:rPr>
        <w:t>, and deployed </w:t>
      </w:r>
      <w:r w:rsidRPr="00FB7D86">
        <w:rPr>
          <w:rFonts w:ascii="Arial Narrow" w:hAnsi="Arial Narrow"/>
          <w:b/>
          <w:bCs/>
          <w:sz w:val="36"/>
          <w:szCs w:val="36"/>
        </w:rPr>
        <w:t>advanced endpoint detection and response (EDR)</w:t>
      </w:r>
      <w:r w:rsidRPr="00FB7D86">
        <w:rPr>
          <w:rFonts w:ascii="Arial Narrow" w:hAnsi="Arial Narrow"/>
          <w:sz w:val="36"/>
          <w:szCs w:val="36"/>
        </w:rPr>
        <w:t> across all locations. Cybersecurity training became compulsory for </w:t>
      </w:r>
      <w:r w:rsidRPr="00FB7D86">
        <w:rPr>
          <w:rFonts w:ascii="Arial Narrow" w:hAnsi="Arial Narrow"/>
          <w:b/>
          <w:bCs/>
          <w:sz w:val="36"/>
          <w:szCs w:val="36"/>
        </w:rPr>
        <w:t>100% of staff</w:t>
      </w:r>
      <w:r w:rsidRPr="00FB7D86">
        <w:rPr>
          <w:rFonts w:ascii="Arial Narrow" w:hAnsi="Arial Narrow"/>
          <w:sz w:val="36"/>
          <w:szCs w:val="36"/>
        </w:rPr>
        <w:t>, while vendor security audits were expanded to reduce third</w:t>
      </w:r>
      <w:r w:rsidRPr="00FB7D86">
        <w:rPr>
          <w:rFonts w:ascii="Arial Narrow" w:hAnsi="Arial Narrow"/>
          <w:sz w:val="36"/>
          <w:szCs w:val="36"/>
        </w:rPr>
        <w:noBreakHyphen/>
        <w:t>party risk. Data encryption standards were also strengthened to protect sensitive child records at rest and in transit.</w:t>
      </w:r>
    </w:p>
    <w:p w14:paraId="0836AEF5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 </w:t>
      </w:r>
    </w:p>
    <w:p w14:paraId="34E29D2F" w14:textId="77777777" w:rsidR="00FB7D86" w:rsidRPr="00FB7D86" w:rsidRDefault="00FB7D86" w:rsidP="00FB7D86">
      <w:pPr>
        <w:rPr>
          <w:rFonts w:ascii="Arial Narrow" w:hAnsi="Arial Narrow"/>
          <w:b/>
          <w:bCs/>
          <w:sz w:val="36"/>
          <w:szCs w:val="36"/>
        </w:rPr>
      </w:pPr>
      <w:r w:rsidRPr="00FB7D86">
        <w:rPr>
          <w:rFonts w:ascii="Arial Narrow" w:hAnsi="Arial Narrow"/>
          <w:b/>
          <w:bCs/>
          <w:sz w:val="36"/>
          <w:szCs w:val="36"/>
        </w:rPr>
        <w:lastRenderedPageBreak/>
        <w:t>Impact</w:t>
      </w:r>
    </w:p>
    <w:p w14:paraId="74B4E60B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i/>
          <w:iCs/>
          <w:sz w:val="36"/>
          <w:szCs w:val="36"/>
        </w:rPr>
        <w:t>Regulatory risk, reputational damage, and sector</w:t>
      </w:r>
      <w:r w:rsidRPr="00FB7D86">
        <w:rPr>
          <w:rFonts w:ascii="Arial Narrow" w:hAnsi="Arial Narrow"/>
          <w:i/>
          <w:iCs/>
          <w:sz w:val="36"/>
          <w:szCs w:val="36"/>
        </w:rPr>
        <w:noBreakHyphen/>
        <w:t>wide implications</w:t>
      </w:r>
    </w:p>
    <w:p w14:paraId="5AEA2942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 </w:t>
      </w:r>
    </w:p>
    <w:p w14:paraId="643DAD27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The breach carried substantial consequences. Kido faced potential </w:t>
      </w:r>
      <w:r w:rsidRPr="00FB7D86">
        <w:rPr>
          <w:rFonts w:ascii="Arial Narrow" w:hAnsi="Arial Narrow"/>
          <w:b/>
          <w:bCs/>
          <w:sz w:val="36"/>
          <w:szCs w:val="36"/>
        </w:rPr>
        <w:t>multi</w:t>
      </w:r>
      <w:r w:rsidRPr="00FB7D86">
        <w:rPr>
          <w:rFonts w:ascii="Arial Narrow" w:hAnsi="Arial Narrow"/>
          <w:b/>
          <w:bCs/>
          <w:sz w:val="36"/>
          <w:szCs w:val="36"/>
        </w:rPr>
        <w:noBreakHyphen/>
        <w:t>million</w:t>
      </w:r>
      <w:r w:rsidRPr="00FB7D86">
        <w:rPr>
          <w:rFonts w:ascii="Arial Narrow" w:hAnsi="Arial Narrow"/>
          <w:b/>
          <w:bCs/>
          <w:sz w:val="36"/>
          <w:szCs w:val="36"/>
        </w:rPr>
        <w:noBreakHyphen/>
        <w:t>pound regulatory fines</w:t>
      </w:r>
      <w:r w:rsidRPr="00FB7D86">
        <w:rPr>
          <w:rFonts w:ascii="Arial Narrow" w:hAnsi="Arial Narrow"/>
          <w:sz w:val="36"/>
          <w:szCs w:val="36"/>
        </w:rPr>
        <w:t>, with regulators emphasizing the elevated duty of care required when handling children’s data. Parent confidence declined sharply, with internal surveys showing </w:t>
      </w:r>
      <w:r w:rsidRPr="00FB7D86">
        <w:rPr>
          <w:rFonts w:ascii="Arial Narrow" w:hAnsi="Arial Narrow"/>
          <w:b/>
          <w:bCs/>
          <w:sz w:val="36"/>
          <w:szCs w:val="36"/>
        </w:rPr>
        <w:t>over 60% of families</w:t>
      </w:r>
      <w:r w:rsidRPr="00FB7D86">
        <w:rPr>
          <w:rFonts w:ascii="Arial Narrow" w:hAnsi="Arial Narrow"/>
          <w:sz w:val="36"/>
          <w:szCs w:val="36"/>
        </w:rPr>
        <w:t xml:space="preserve"> expressing concerns about digital data safety following the incident. </w:t>
      </w:r>
      <w:proofErr w:type="spellStart"/>
      <w:r w:rsidRPr="00FB7D86">
        <w:rPr>
          <w:rFonts w:ascii="Arial Narrow" w:hAnsi="Arial Narrow"/>
          <w:sz w:val="36"/>
          <w:szCs w:val="36"/>
        </w:rPr>
        <w:t>Enrollment</w:t>
      </w:r>
      <w:proofErr w:type="spellEnd"/>
      <w:r w:rsidRPr="00FB7D86">
        <w:rPr>
          <w:rFonts w:ascii="Arial Narrow" w:hAnsi="Arial Narrow"/>
          <w:sz w:val="36"/>
          <w:szCs w:val="36"/>
        </w:rPr>
        <w:t xml:space="preserve"> processes in affected regions experienced temporary slowdowns.</w:t>
      </w:r>
    </w:p>
    <w:p w14:paraId="2D28ABC1" w14:textId="77777777" w:rsidR="00FB7D86" w:rsidRPr="00FB7D86" w:rsidRDefault="00FB7D86" w:rsidP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 </w:t>
      </w:r>
    </w:p>
    <w:p w14:paraId="152E3F7F" w14:textId="249CAE5E" w:rsidR="00FB7D86" w:rsidRPr="00A405B9" w:rsidRDefault="00FB7D86">
      <w:pPr>
        <w:rPr>
          <w:rFonts w:ascii="Arial Narrow" w:hAnsi="Arial Narrow"/>
          <w:sz w:val="36"/>
          <w:szCs w:val="36"/>
        </w:rPr>
      </w:pPr>
      <w:r w:rsidRPr="00FB7D86">
        <w:rPr>
          <w:rFonts w:ascii="Arial Narrow" w:hAnsi="Arial Narrow"/>
          <w:sz w:val="36"/>
          <w:szCs w:val="36"/>
        </w:rPr>
        <w:t>Beyond organizational impact, the attack became a </w:t>
      </w:r>
      <w:r w:rsidRPr="00FB7D86">
        <w:rPr>
          <w:rFonts w:ascii="Arial Narrow" w:hAnsi="Arial Narrow"/>
          <w:b/>
          <w:bCs/>
          <w:sz w:val="36"/>
          <w:szCs w:val="36"/>
        </w:rPr>
        <w:t>wake</w:t>
      </w:r>
      <w:r w:rsidRPr="00FB7D86">
        <w:rPr>
          <w:rFonts w:ascii="Arial Narrow" w:hAnsi="Arial Narrow"/>
          <w:b/>
          <w:bCs/>
          <w:sz w:val="36"/>
          <w:szCs w:val="36"/>
        </w:rPr>
        <w:noBreakHyphen/>
        <w:t>up call for the global education sector</w:t>
      </w:r>
      <w:r w:rsidRPr="00FB7D86">
        <w:rPr>
          <w:rFonts w:ascii="Arial Narrow" w:hAnsi="Arial Narrow"/>
          <w:sz w:val="36"/>
          <w:szCs w:val="36"/>
        </w:rPr>
        <w:t>. Childcare providers worldwide reassessed their cybersecurity posture, accelerating investments in </w:t>
      </w:r>
      <w:r w:rsidRPr="00FB7D86">
        <w:rPr>
          <w:rFonts w:ascii="Arial Narrow" w:hAnsi="Arial Narrow"/>
          <w:b/>
          <w:bCs/>
          <w:sz w:val="36"/>
          <w:szCs w:val="36"/>
        </w:rPr>
        <w:t>data protection, vendor risk management, and incident readiness</w:t>
      </w:r>
      <w:r w:rsidRPr="00FB7D86">
        <w:rPr>
          <w:rFonts w:ascii="Arial Narrow" w:hAnsi="Arial Narrow"/>
          <w:sz w:val="36"/>
          <w:szCs w:val="36"/>
        </w:rPr>
        <w:t>. The Kido case now stands as a critical reminder that </w:t>
      </w:r>
      <w:r w:rsidRPr="00FB7D86">
        <w:rPr>
          <w:rFonts w:ascii="Arial Narrow" w:hAnsi="Arial Narrow"/>
          <w:b/>
          <w:bCs/>
          <w:sz w:val="36"/>
          <w:szCs w:val="36"/>
        </w:rPr>
        <w:t>education platforms are high</w:t>
      </w:r>
      <w:r w:rsidRPr="00FB7D86">
        <w:rPr>
          <w:rFonts w:ascii="Arial Narrow" w:hAnsi="Arial Narrow"/>
          <w:b/>
          <w:bCs/>
          <w:sz w:val="36"/>
          <w:szCs w:val="36"/>
        </w:rPr>
        <w:noBreakHyphen/>
        <w:t>value cyber targets</w:t>
      </w:r>
      <w:r w:rsidRPr="00FB7D86">
        <w:rPr>
          <w:rFonts w:ascii="Arial Narrow" w:hAnsi="Arial Narrow"/>
          <w:sz w:val="36"/>
          <w:szCs w:val="36"/>
        </w:rPr>
        <w:t>, where failures extend far beyond financial loss into long</w:t>
      </w:r>
      <w:r w:rsidRPr="00FB7D86">
        <w:rPr>
          <w:rFonts w:ascii="Arial Narrow" w:hAnsi="Arial Narrow"/>
          <w:sz w:val="36"/>
          <w:szCs w:val="36"/>
        </w:rPr>
        <w:noBreakHyphen/>
        <w:t>term trust and child safety concerns.</w:t>
      </w:r>
    </w:p>
    <w:sectPr w:rsidR="00FB7D86" w:rsidRPr="00A40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86"/>
    <w:rsid w:val="0035255C"/>
    <w:rsid w:val="00A405B9"/>
    <w:rsid w:val="00AC10DD"/>
    <w:rsid w:val="00ED07C7"/>
    <w:rsid w:val="00FB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CEBF"/>
  <w15:chartTrackingRefBased/>
  <w15:docId w15:val="{227962CF-8B31-4A0F-B2FF-CC91414E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Patidar</dc:creator>
  <cp:keywords/>
  <dc:description/>
  <cp:lastModifiedBy>Lavanya Patidar</cp:lastModifiedBy>
  <cp:revision>2</cp:revision>
  <dcterms:created xsi:type="dcterms:W3CDTF">2026-04-01T03:22:00Z</dcterms:created>
  <dcterms:modified xsi:type="dcterms:W3CDTF">2026-04-01T03:22:00Z</dcterms:modified>
</cp:coreProperties>
</file>