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2BAE" w14:textId="77777777" w:rsidR="000232F9" w:rsidRPr="0081197E" w:rsidRDefault="000232F9" w:rsidP="000232F9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14:paraId="5F2FB422" w14:textId="77777777" w:rsidR="003816B8" w:rsidRPr="0081197E" w:rsidRDefault="003816B8" w:rsidP="000232F9">
      <w:pPr>
        <w:rPr>
          <w:rFonts w:ascii="Arial" w:hAnsi="Arial" w:cs="Arial"/>
          <w:b/>
          <w:sz w:val="32"/>
          <w:szCs w:val="32"/>
        </w:rPr>
      </w:pPr>
    </w:p>
    <w:p w14:paraId="441E6F24" w14:textId="77777777" w:rsidR="003816B8" w:rsidRPr="0081197E" w:rsidRDefault="003816B8" w:rsidP="000232F9">
      <w:pPr>
        <w:rPr>
          <w:rFonts w:ascii="Arial" w:hAnsi="Arial" w:cs="Arial"/>
          <w:b/>
          <w:sz w:val="32"/>
          <w:szCs w:val="32"/>
        </w:rPr>
      </w:pPr>
    </w:p>
    <w:p w14:paraId="2F22A564" w14:textId="77777777" w:rsidR="003816B8" w:rsidRPr="0081197E" w:rsidRDefault="003816B8" w:rsidP="000232F9">
      <w:pPr>
        <w:rPr>
          <w:rFonts w:ascii="Arial" w:hAnsi="Arial" w:cs="Arial"/>
          <w:b/>
          <w:sz w:val="32"/>
          <w:szCs w:val="32"/>
        </w:rPr>
      </w:pPr>
    </w:p>
    <w:p w14:paraId="3F79E430" w14:textId="3B55E0F3" w:rsidR="003816B8" w:rsidRPr="0081197E" w:rsidRDefault="008502AA" w:rsidP="000232F9">
      <w:pPr>
        <w:jc w:val="center"/>
        <w:rPr>
          <w:rFonts w:ascii="Arial" w:hAnsi="Arial" w:cs="Arial"/>
          <w:b/>
          <w:sz w:val="32"/>
          <w:szCs w:val="32"/>
        </w:rPr>
      </w:pPr>
      <w:r w:rsidRPr="0081197E">
        <w:rPr>
          <w:rFonts w:ascii="Arial" w:hAnsi="Arial" w:cs="Arial"/>
          <w:b/>
          <w:sz w:val="32"/>
          <w:szCs w:val="32"/>
        </w:rPr>
        <w:t xml:space="preserve">Open Source </w:t>
      </w:r>
      <w:r w:rsidR="00325EB0" w:rsidRPr="0081197E">
        <w:rPr>
          <w:rFonts w:ascii="Arial" w:hAnsi="Arial" w:cs="Arial"/>
          <w:b/>
          <w:sz w:val="32"/>
          <w:szCs w:val="32"/>
        </w:rPr>
        <w:t>Working Group</w:t>
      </w:r>
      <w:r w:rsidR="007578C6" w:rsidRPr="0081197E">
        <w:rPr>
          <w:rFonts w:ascii="Arial" w:hAnsi="Arial" w:cs="Arial"/>
          <w:b/>
          <w:sz w:val="32"/>
          <w:szCs w:val="32"/>
        </w:rPr>
        <w:t xml:space="preserve"> of the</w:t>
      </w:r>
      <w:r w:rsidR="007578C6" w:rsidRPr="0081197E">
        <w:rPr>
          <w:rFonts w:ascii="Arial" w:hAnsi="Arial" w:cs="Arial"/>
          <w:b/>
          <w:sz w:val="32"/>
          <w:szCs w:val="32"/>
        </w:rPr>
        <w:br/>
      </w:r>
      <w:r w:rsidR="003816B8" w:rsidRPr="0081197E">
        <w:rPr>
          <w:rFonts w:ascii="Arial" w:hAnsi="Arial" w:cs="Arial"/>
          <w:b/>
          <w:sz w:val="32"/>
          <w:szCs w:val="32"/>
        </w:rPr>
        <w:t>Life Assurance Committee</w:t>
      </w:r>
    </w:p>
    <w:p w14:paraId="099896EB" w14:textId="4B002263" w:rsidR="003816B8" w:rsidRPr="0081197E" w:rsidRDefault="003816B8" w:rsidP="000232F9">
      <w:pPr>
        <w:jc w:val="center"/>
        <w:rPr>
          <w:rFonts w:ascii="Arial" w:hAnsi="Arial" w:cs="Arial"/>
          <w:b/>
          <w:sz w:val="32"/>
          <w:szCs w:val="32"/>
        </w:rPr>
      </w:pPr>
      <w:r w:rsidRPr="0081197E">
        <w:rPr>
          <w:rFonts w:ascii="Arial" w:hAnsi="Arial" w:cs="Arial"/>
          <w:b/>
          <w:sz w:val="32"/>
          <w:szCs w:val="32"/>
        </w:rPr>
        <w:t>Terms of reference</w:t>
      </w:r>
    </w:p>
    <w:p w14:paraId="4233DDB4" w14:textId="77777777" w:rsidR="003816B8" w:rsidRPr="0081197E" w:rsidRDefault="003816B8" w:rsidP="00493291">
      <w:pPr>
        <w:rPr>
          <w:rFonts w:ascii="Arial" w:hAnsi="Arial" w:cs="Arial"/>
          <w:szCs w:val="20"/>
        </w:rPr>
      </w:pPr>
    </w:p>
    <w:p w14:paraId="5ACD1B2E" w14:textId="77777777" w:rsidR="003816B8" w:rsidRPr="0081197E" w:rsidRDefault="003816B8" w:rsidP="00493291">
      <w:pPr>
        <w:rPr>
          <w:rFonts w:ascii="Arial" w:hAnsi="Arial" w:cs="Arial"/>
          <w:szCs w:val="20"/>
        </w:rPr>
      </w:pPr>
    </w:p>
    <w:p w14:paraId="63B2AF03" w14:textId="4532878E" w:rsidR="00B64CD8" w:rsidRPr="0081197E" w:rsidRDefault="00B64CD8" w:rsidP="00493291">
      <w:pPr>
        <w:jc w:val="both"/>
        <w:rPr>
          <w:rFonts w:ascii="Arial" w:hAnsi="Arial" w:cs="Arial"/>
          <w:b/>
          <w:szCs w:val="20"/>
        </w:rPr>
      </w:pPr>
      <w:r w:rsidRPr="0081197E">
        <w:rPr>
          <w:rFonts w:ascii="Arial" w:hAnsi="Arial" w:cs="Arial"/>
          <w:b/>
          <w:szCs w:val="20"/>
        </w:rPr>
        <w:t>Background:</w:t>
      </w:r>
    </w:p>
    <w:p w14:paraId="6C360061" w14:textId="77777777" w:rsidR="009123E9" w:rsidRPr="0081197E" w:rsidRDefault="009123E9" w:rsidP="001C6809">
      <w:pPr>
        <w:jc w:val="both"/>
        <w:rPr>
          <w:rFonts w:ascii="Arial" w:hAnsi="Arial" w:cs="Arial"/>
          <w:szCs w:val="20"/>
        </w:rPr>
      </w:pPr>
    </w:p>
    <w:p w14:paraId="67DF3FFC" w14:textId="06261B49" w:rsidR="001C6809" w:rsidRPr="0081197E" w:rsidRDefault="001C6809" w:rsidP="001C6809">
      <w:p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>There has been a massive explosion in big data technologies &amp; open source programming languages. However traditional life valuation areas have seen limited benefit of these</w:t>
      </w:r>
      <w:r w:rsidR="002424E5" w:rsidRPr="0081197E">
        <w:rPr>
          <w:rFonts w:ascii="Arial" w:hAnsi="Arial" w:cs="Arial"/>
          <w:szCs w:val="20"/>
        </w:rPr>
        <w:t xml:space="preserve"> </w:t>
      </w:r>
      <w:r w:rsidRPr="0081197E">
        <w:rPr>
          <w:rFonts w:ascii="Arial" w:hAnsi="Arial" w:cs="Arial"/>
          <w:szCs w:val="20"/>
        </w:rPr>
        <w:t>technologies. Most life valuation departments are tied into monolithic software solutions/vendors, the majority of which have not introduce</w:t>
      </w:r>
      <w:r w:rsidR="009123E9" w:rsidRPr="0081197E">
        <w:rPr>
          <w:rFonts w:ascii="Arial" w:hAnsi="Arial" w:cs="Arial"/>
          <w:szCs w:val="20"/>
        </w:rPr>
        <w:t>d</w:t>
      </w:r>
      <w:r w:rsidRPr="0081197E">
        <w:rPr>
          <w:rFonts w:ascii="Arial" w:hAnsi="Arial" w:cs="Arial"/>
          <w:szCs w:val="20"/>
        </w:rPr>
        <w:t xml:space="preserve"> the new technologies into their solutions.</w:t>
      </w:r>
    </w:p>
    <w:p w14:paraId="7AA68EC5" w14:textId="77777777" w:rsidR="001C6809" w:rsidRPr="0081197E" w:rsidRDefault="001C6809" w:rsidP="001C6809">
      <w:pPr>
        <w:jc w:val="both"/>
        <w:rPr>
          <w:rFonts w:ascii="Arial" w:hAnsi="Arial" w:cs="Arial"/>
          <w:szCs w:val="20"/>
        </w:rPr>
      </w:pPr>
    </w:p>
    <w:p w14:paraId="3E873B69" w14:textId="23FE3503" w:rsidR="00B64CD8" w:rsidRPr="0081197E" w:rsidRDefault="001C6809" w:rsidP="001C6809">
      <w:p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 xml:space="preserve">Other professionals (e.g. engineers, statisticians, </w:t>
      </w:r>
      <w:r w:rsidR="009D0F3A" w:rsidRPr="0081197E">
        <w:rPr>
          <w:rFonts w:ascii="Arial" w:hAnsi="Arial" w:cs="Arial"/>
          <w:szCs w:val="20"/>
        </w:rPr>
        <w:t xml:space="preserve">and </w:t>
      </w:r>
      <w:r w:rsidRPr="0081197E">
        <w:rPr>
          <w:rFonts w:ascii="Arial" w:hAnsi="Arial" w:cs="Arial"/>
          <w:szCs w:val="20"/>
        </w:rPr>
        <w:t>physicist</w:t>
      </w:r>
      <w:r w:rsidR="009D0F3A" w:rsidRPr="0081197E">
        <w:rPr>
          <w:rFonts w:ascii="Arial" w:hAnsi="Arial" w:cs="Arial"/>
          <w:szCs w:val="20"/>
        </w:rPr>
        <w:t>s</w:t>
      </w:r>
      <w:r w:rsidRPr="0081197E">
        <w:rPr>
          <w:rFonts w:ascii="Arial" w:hAnsi="Arial" w:cs="Arial"/>
          <w:szCs w:val="20"/>
        </w:rPr>
        <w:t>) have made the jump into big data technologies. This has been made possible by the development of open source libraries</w:t>
      </w:r>
      <w:r w:rsidR="009D0F3A" w:rsidRPr="0081197E">
        <w:rPr>
          <w:rFonts w:ascii="Arial" w:hAnsi="Arial" w:cs="Arial"/>
          <w:szCs w:val="20"/>
        </w:rPr>
        <w:t xml:space="preserve"> </w:t>
      </w:r>
      <w:r w:rsidRPr="0081197E">
        <w:rPr>
          <w:rFonts w:ascii="Arial" w:hAnsi="Arial" w:cs="Arial"/>
          <w:szCs w:val="20"/>
        </w:rPr>
        <w:t>by the professionals themselves. Most of these developments have been done by professionals in academia.</w:t>
      </w:r>
    </w:p>
    <w:p w14:paraId="07327A97" w14:textId="77777777" w:rsidR="001C6809" w:rsidRPr="0081197E" w:rsidRDefault="001C6809" w:rsidP="001C6809">
      <w:pPr>
        <w:jc w:val="both"/>
        <w:rPr>
          <w:rFonts w:ascii="Arial" w:hAnsi="Arial" w:cs="Arial"/>
          <w:szCs w:val="20"/>
        </w:rPr>
      </w:pPr>
    </w:p>
    <w:p w14:paraId="6E7696A6" w14:textId="3FC42B02" w:rsidR="00493291" w:rsidRPr="0081197E" w:rsidRDefault="00493291" w:rsidP="00493291">
      <w:p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b/>
          <w:szCs w:val="20"/>
        </w:rPr>
        <w:t>Scope</w:t>
      </w:r>
      <w:r w:rsidRPr="0081197E">
        <w:rPr>
          <w:rFonts w:ascii="Arial" w:hAnsi="Arial" w:cs="Arial"/>
          <w:szCs w:val="20"/>
        </w:rPr>
        <w:t xml:space="preserve">: </w:t>
      </w:r>
    </w:p>
    <w:p w14:paraId="567E5810" w14:textId="77777777" w:rsidR="00493291" w:rsidRPr="0081197E" w:rsidRDefault="00493291" w:rsidP="00493291">
      <w:pPr>
        <w:jc w:val="both"/>
        <w:rPr>
          <w:rFonts w:ascii="Arial" w:hAnsi="Arial" w:cs="Arial"/>
          <w:szCs w:val="20"/>
        </w:rPr>
      </w:pPr>
    </w:p>
    <w:p w14:paraId="0C2C0839" w14:textId="2D06D84A" w:rsidR="00493291" w:rsidRPr="0081197E" w:rsidRDefault="00493291" w:rsidP="00493291">
      <w:p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 xml:space="preserve">The scope of the </w:t>
      </w:r>
      <w:r w:rsidR="00207517" w:rsidRPr="0081197E">
        <w:rPr>
          <w:rFonts w:ascii="Arial" w:hAnsi="Arial" w:cs="Arial"/>
          <w:szCs w:val="20"/>
        </w:rPr>
        <w:t xml:space="preserve">Working Group is to </w:t>
      </w:r>
      <w:r w:rsidR="00DA7280" w:rsidRPr="0081197E">
        <w:rPr>
          <w:rFonts w:ascii="Arial" w:hAnsi="Arial" w:cs="Arial"/>
          <w:szCs w:val="20"/>
        </w:rPr>
        <w:t>develop open source solutions for actuaries working in the life insurance field</w:t>
      </w:r>
      <w:r w:rsidRPr="0081197E">
        <w:rPr>
          <w:rFonts w:ascii="Arial" w:hAnsi="Arial" w:cs="Arial"/>
          <w:szCs w:val="20"/>
        </w:rPr>
        <w:t>.</w:t>
      </w:r>
    </w:p>
    <w:p w14:paraId="6C6E3C1D" w14:textId="77777777" w:rsidR="00493291" w:rsidRPr="0081197E" w:rsidRDefault="00493291" w:rsidP="00493291">
      <w:pPr>
        <w:jc w:val="both"/>
        <w:rPr>
          <w:rFonts w:ascii="Arial" w:hAnsi="Arial" w:cs="Arial"/>
          <w:szCs w:val="20"/>
        </w:rPr>
      </w:pPr>
    </w:p>
    <w:p w14:paraId="5C0516CD" w14:textId="77777777" w:rsidR="00493291" w:rsidRPr="0081197E" w:rsidRDefault="00493291" w:rsidP="00493291">
      <w:pPr>
        <w:jc w:val="both"/>
        <w:rPr>
          <w:rFonts w:ascii="Arial" w:hAnsi="Arial" w:cs="Arial"/>
          <w:b/>
          <w:szCs w:val="20"/>
        </w:rPr>
      </w:pPr>
      <w:r w:rsidRPr="0081197E">
        <w:rPr>
          <w:rFonts w:ascii="Arial" w:hAnsi="Arial" w:cs="Arial"/>
          <w:b/>
          <w:szCs w:val="20"/>
        </w:rPr>
        <w:t>Objectives:</w:t>
      </w:r>
    </w:p>
    <w:p w14:paraId="4A489076" w14:textId="77777777" w:rsidR="00493291" w:rsidRPr="0081197E" w:rsidRDefault="00493291" w:rsidP="00493291">
      <w:pPr>
        <w:jc w:val="both"/>
        <w:rPr>
          <w:rFonts w:ascii="Arial" w:hAnsi="Arial" w:cs="Arial"/>
          <w:szCs w:val="20"/>
        </w:rPr>
      </w:pPr>
    </w:p>
    <w:p w14:paraId="5CDADE79" w14:textId="1FA8E36A" w:rsidR="00493291" w:rsidRPr="0081197E" w:rsidRDefault="00493291" w:rsidP="00493291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 xml:space="preserve">To </w:t>
      </w:r>
      <w:r w:rsidR="00DA7280" w:rsidRPr="0081197E">
        <w:rPr>
          <w:rFonts w:ascii="Arial" w:hAnsi="Arial" w:cs="Arial"/>
          <w:szCs w:val="20"/>
        </w:rPr>
        <w:t xml:space="preserve">investigate </w:t>
      </w:r>
      <w:r w:rsidR="0098254A" w:rsidRPr="0081197E">
        <w:rPr>
          <w:rFonts w:ascii="Arial" w:hAnsi="Arial" w:cs="Arial"/>
          <w:szCs w:val="20"/>
        </w:rPr>
        <w:t xml:space="preserve">the need for </w:t>
      </w:r>
      <w:r w:rsidR="00B113E3" w:rsidRPr="0081197E">
        <w:rPr>
          <w:rFonts w:ascii="Arial" w:hAnsi="Arial" w:cs="Arial"/>
          <w:szCs w:val="20"/>
        </w:rPr>
        <w:t xml:space="preserve">open source </w:t>
      </w:r>
      <w:r w:rsidR="000F73B7" w:rsidRPr="0081197E">
        <w:rPr>
          <w:rFonts w:ascii="Arial" w:hAnsi="Arial" w:cs="Arial"/>
          <w:szCs w:val="20"/>
        </w:rPr>
        <w:t xml:space="preserve">actuarial </w:t>
      </w:r>
      <w:r w:rsidR="00B113E3" w:rsidRPr="0081197E">
        <w:rPr>
          <w:rFonts w:ascii="Arial" w:hAnsi="Arial" w:cs="Arial"/>
          <w:szCs w:val="20"/>
        </w:rPr>
        <w:t xml:space="preserve">modelling solutions in the South African </w:t>
      </w:r>
      <w:r w:rsidR="000F73B7" w:rsidRPr="0081197E">
        <w:rPr>
          <w:rFonts w:ascii="Arial" w:hAnsi="Arial" w:cs="Arial"/>
          <w:szCs w:val="20"/>
        </w:rPr>
        <w:t>life insurance environment</w:t>
      </w:r>
      <w:r w:rsidRPr="0081197E">
        <w:rPr>
          <w:rFonts w:ascii="Arial" w:hAnsi="Arial" w:cs="Arial"/>
          <w:szCs w:val="20"/>
        </w:rPr>
        <w:t xml:space="preserve">. </w:t>
      </w:r>
    </w:p>
    <w:p w14:paraId="5395BF77" w14:textId="77777777" w:rsidR="00493291" w:rsidRPr="0081197E" w:rsidRDefault="00493291" w:rsidP="00493291">
      <w:pPr>
        <w:jc w:val="both"/>
        <w:rPr>
          <w:rFonts w:ascii="Arial" w:hAnsi="Arial" w:cs="Arial"/>
          <w:szCs w:val="20"/>
        </w:rPr>
      </w:pPr>
    </w:p>
    <w:p w14:paraId="6C1C556D" w14:textId="7B3877C2" w:rsidR="006D077B" w:rsidRPr="0081197E" w:rsidRDefault="00493291" w:rsidP="00493291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 xml:space="preserve">To </w:t>
      </w:r>
      <w:r w:rsidR="00732D69" w:rsidRPr="0081197E">
        <w:rPr>
          <w:rFonts w:ascii="Arial" w:hAnsi="Arial" w:cs="Arial"/>
          <w:szCs w:val="20"/>
        </w:rPr>
        <w:t xml:space="preserve">design </w:t>
      </w:r>
      <w:r w:rsidR="00027881" w:rsidRPr="0081197E">
        <w:rPr>
          <w:rFonts w:ascii="Arial" w:hAnsi="Arial" w:cs="Arial"/>
          <w:szCs w:val="20"/>
        </w:rPr>
        <w:t xml:space="preserve">and develop </w:t>
      </w:r>
      <w:r w:rsidR="00732D69" w:rsidRPr="0081197E">
        <w:rPr>
          <w:rFonts w:ascii="Arial" w:hAnsi="Arial" w:cs="Arial"/>
          <w:szCs w:val="20"/>
        </w:rPr>
        <w:t>a suitable open source modelling environmen</w:t>
      </w:r>
      <w:r w:rsidR="00E91A28" w:rsidRPr="0081197E">
        <w:rPr>
          <w:rFonts w:ascii="Arial" w:hAnsi="Arial" w:cs="Arial"/>
          <w:szCs w:val="20"/>
        </w:rPr>
        <w:t>t</w:t>
      </w:r>
      <w:r w:rsidR="00D84FAB" w:rsidRPr="0081197E">
        <w:rPr>
          <w:rFonts w:ascii="Arial" w:hAnsi="Arial" w:cs="Arial"/>
          <w:szCs w:val="20"/>
        </w:rPr>
        <w:t>, including</w:t>
      </w:r>
      <w:r w:rsidR="006D077B" w:rsidRPr="0081197E">
        <w:rPr>
          <w:rFonts w:ascii="Arial" w:hAnsi="Arial" w:cs="Arial"/>
          <w:szCs w:val="20"/>
        </w:rPr>
        <w:t>:</w:t>
      </w:r>
    </w:p>
    <w:p w14:paraId="1606354E" w14:textId="77777777" w:rsidR="006D077B" w:rsidRPr="0081197E" w:rsidRDefault="006D077B" w:rsidP="006D077B">
      <w:pPr>
        <w:pStyle w:val="ListParagraph"/>
        <w:rPr>
          <w:rFonts w:ascii="Arial" w:hAnsi="Arial" w:cs="Arial"/>
          <w:lang w:val="en-ZA"/>
        </w:rPr>
      </w:pPr>
    </w:p>
    <w:p w14:paraId="3A26985D" w14:textId="71D32B36" w:rsidR="00C513D7" w:rsidRPr="0081197E" w:rsidRDefault="00C513D7" w:rsidP="006D077B">
      <w:pPr>
        <w:numPr>
          <w:ilvl w:val="1"/>
          <w:numId w:val="2"/>
        </w:num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>Open source software governance</w:t>
      </w:r>
    </w:p>
    <w:p w14:paraId="6F6D2F87" w14:textId="753B098E" w:rsidR="00E45FB3" w:rsidRPr="0081197E" w:rsidRDefault="00F670A0" w:rsidP="006D077B">
      <w:pPr>
        <w:numPr>
          <w:ilvl w:val="1"/>
          <w:numId w:val="2"/>
        </w:num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>Supporting a</w:t>
      </w:r>
      <w:r w:rsidR="00E45FB3" w:rsidRPr="0081197E">
        <w:rPr>
          <w:rFonts w:ascii="Arial" w:hAnsi="Arial" w:cs="Arial"/>
          <w:szCs w:val="20"/>
        </w:rPr>
        <w:t>rchitecture</w:t>
      </w:r>
    </w:p>
    <w:p w14:paraId="70FCE564" w14:textId="5C625307" w:rsidR="00E45FB3" w:rsidRPr="0081197E" w:rsidRDefault="00E45FB3" w:rsidP="006D077B">
      <w:pPr>
        <w:numPr>
          <w:ilvl w:val="1"/>
          <w:numId w:val="2"/>
        </w:num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 xml:space="preserve">Model </w:t>
      </w:r>
      <w:r w:rsidR="00F670A0" w:rsidRPr="0081197E">
        <w:rPr>
          <w:rFonts w:ascii="Arial" w:hAnsi="Arial" w:cs="Arial"/>
          <w:szCs w:val="20"/>
        </w:rPr>
        <w:t xml:space="preserve">development </w:t>
      </w:r>
      <w:r w:rsidRPr="0081197E">
        <w:rPr>
          <w:rFonts w:ascii="Arial" w:hAnsi="Arial" w:cs="Arial"/>
          <w:szCs w:val="20"/>
        </w:rPr>
        <w:t>g</w:t>
      </w:r>
      <w:r w:rsidR="00D84FAB" w:rsidRPr="0081197E">
        <w:rPr>
          <w:rFonts w:ascii="Arial" w:hAnsi="Arial" w:cs="Arial"/>
          <w:szCs w:val="20"/>
        </w:rPr>
        <w:t>overnance</w:t>
      </w:r>
    </w:p>
    <w:p w14:paraId="1323B1EB" w14:textId="77777777" w:rsidR="00E45FB3" w:rsidRPr="0081197E" w:rsidRDefault="00E45FB3" w:rsidP="006D077B">
      <w:pPr>
        <w:numPr>
          <w:ilvl w:val="1"/>
          <w:numId w:val="2"/>
        </w:num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>D</w:t>
      </w:r>
      <w:r w:rsidR="00A67CBA" w:rsidRPr="0081197E">
        <w:rPr>
          <w:rFonts w:ascii="Arial" w:hAnsi="Arial" w:cs="Arial"/>
          <w:szCs w:val="20"/>
        </w:rPr>
        <w:t>ocumentation</w:t>
      </w:r>
      <w:r w:rsidRPr="0081197E">
        <w:rPr>
          <w:rFonts w:ascii="Arial" w:hAnsi="Arial" w:cs="Arial"/>
          <w:szCs w:val="20"/>
        </w:rPr>
        <w:t xml:space="preserve"> requirements</w:t>
      </w:r>
    </w:p>
    <w:p w14:paraId="5A4BEDC7" w14:textId="0B84421D" w:rsidR="001B0D67" w:rsidRPr="0081197E" w:rsidRDefault="001B0D67" w:rsidP="006D077B">
      <w:pPr>
        <w:numPr>
          <w:ilvl w:val="1"/>
          <w:numId w:val="2"/>
        </w:num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>Database</w:t>
      </w:r>
      <w:r w:rsidR="00176693" w:rsidRPr="0081197E">
        <w:rPr>
          <w:rFonts w:ascii="Arial" w:hAnsi="Arial" w:cs="Arial"/>
          <w:szCs w:val="20"/>
        </w:rPr>
        <w:t xml:space="preserve"> management</w:t>
      </w:r>
    </w:p>
    <w:p w14:paraId="0D845FC0" w14:textId="6CF8CC54" w:rsidR="00E91A28" w:rsidRPr="0081197E" w:rsidRDefault="00176693" w:rsidP="006D077B">
      <w:pPr>
        <w:numPr>
          <w:ilvl w:val="1"/>
          <w:numId w:val="2"/>
        </w:num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>User interface</w:t>
      </w:r>
      <w:r w:rsidR="00A67CBA" w:rsidRPr="0081197E">
        <w:rPr>
          <w:rFonts w:ascii="Arial" w:hAnsi="Arial" w:cs="Arial"/>
          <w:szCs w:val="20"/>
        </w:rPr>
        <w:t xml:space="preserve"> </w:t>
      </w:r>
    </w:p>
    <w:p w14:paraId="2A59FF86" w14:textId="77777777" w:rsidR="00E91A28" w:rsidRPr="0081197E" w:rsidRDefault="00E91A28" w:rsidP="00E91A28">
      <w:pPr>
        <w:pStyle w:val="ListParagraph"/>
        <w:rPr>
          <w:rFonts w:ascii="Arial" w:hAnsi="Arial" w:cs="Arial"/>
          <w:lang w:val="en-ZA"/>
        </w:rPr>
      </w:pPr>
    </w:p>
    <w:p w14:paraId="610DBD09" w14:textId="77777777" w:rsidR="002C5919" w:rsidRPr="0081197E" w:rsidRDefault="00C57FBC" w:rsidP="00493291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 xml:space="preserve">To develop </w:t>
      </w:r>
      <w:r w:rsidR="00A600C9" w:rsidRPr="0081197E">
        <w:rPr>
          <w:rFonts w:ascii="Arial" w:hAnsi="Arial" w:cs="Arial"/>
          <w:szCs w:val="20"/>
        </w:rPr>
        <w:t xml:space="preserve">open source libraries specific to life insurance modelling requirements, </w:t>
      </w:r>
      <w:r w:rsidR="002C5919" w:rsidRPr="0081197E">
        <w:rPr>
          <w:rFonts w:ascii="Arial" w:hAnsi="Arial" w:cs="Arial"/>
          <w:szCs w:val="20"/>
        </w:rPr>
        <w:t>including (but not limited to):</w:t>
      </w:r>
    </w:p>
    <w:p w14:paraId="32959943" w14:textId="77777777" w:rsidR="002C5919" w:rsidRPr="0081197E" w:rsidRDefault="002C5919" w:rsidP="002C5919">
      <w:pPr>
        <w:numPr>
          <w:ilvl w:val="1"/>
          <w:numId w:val="2"/>
        </w:num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>Cashflow modelling</w:t>
      </w:r>
    </w:p>
    <w:p w14:paraId="5365781A" w14:textId="77777777" w:rsidR="002C5919" w:rsidRPr="0081197E" w:rsidRDefault="002C5919" w:rsidP="002C5919">
      <w:pPr>
        <w:numPr>
          <w:ilvl w:val="1"/>
          <w:numId w:val="2"/>
        </w:num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lastRenderedPageBreak/>
        <w:t>Stochastic modelling</w:t>
      </w:r>
    </w:p>
    <w:p w14:paraId="3B49047B" w14:textId="601EE228" w:rsidR="002C5919" w:rsidRPr="0081197E" w:rsidRDefault="002C5919" w:rsidP="002C5919">
      <w:pPr>
        <w:numPr>
          <w:ilvl w:val="1"/>
          <w:numId w:val="2"/>
        </w:num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>SCR calculations</w:t>
      </w:r>
    </w:p>
    <w:p w14:paraId="1BD711EB" w14:textId="1F45A496" w:rsidR="002C5919" w:rsidRPr="0081197E" w:rsidRDefault="002C5919" w:rsidP="002C5919">
      <w:pPr>
        <w:numPr>
          <w:ilvl w:val="1"/>
          <w:numId w:val="2"/>
        </w:num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>IFRS17 calculations</w:t>
      </w:r>
    </w:p>
    <w:p w14:paraId="291B048A" w14:textId="77777777" w:rsidR="00B50E93" w:rsidRPr="0081197E" w:rsidRDefault="00B50E93" w:rsidP="00493291">
      <w:pPr>
        <w:jc w:val="both"/>
        <w:rPr>
          <w:rFonts w:ascii="Arial" w:hAnsi="Arial" w:cs="Arial"/>
          <w:szCs w:val="20"/>
        </w:rPr>
      </w:pPr>
    </w:p>
    <w:p w14:paraId="058EB1C4" w14:textId="77777777" w:rsidR="00CF44FE" w:rsidRPr="0081197E" w:rsidRDefault="00CF44FE" w:rsidP="00CF44FE">
      <w:pPr>
        <w:jc w:val="both"/>
        <w:rPr>
          <w:rFonts w:ascii="Arial" w:hAnsi="Arial" w:cs="Arial"/>
          <w:b/>
          <w:szCs w:val="20"/>
        </w:rPr>
      </w:pPr>
      <w:r w:rsidRPr="0081197E">
        <w:rPr>
          <w:rFonts w:ascii="Arial" w:hAnsi="Arial" w:cs="Arial"/>
          <w:b/>
          <w:szCs w:val="20"/>
        </w:rPr>
        <w:t>Membership:</w:t>
      </w:r>
    </w:p>
    <w:p w14:paraId="4E464DEC" w14:textId="77777777" w:rsidR="00CF44FE" w:rsidRPr="0081197E" w:rsidRDefault="00CF44FE" w:rsidP="00CF44FE">
      <w:pPr>
        <w:jc w:val="both"/>
        <w:rPr>
          <w:rFonts w:ascii="Arial" w:hAnsi="Arial" w:cs="Arial"/>
          <w:szCs w:val="20"/>
        </w:rPr>
      </w:pPr>
    </w:p>
    <w:p w14:paraId="2ABA1FC0" w14:textId="0132239F" w:rsidR="00173C66" w:rsidRPr="0081197E" w:rsidRDefault="005C69C6" w:rsidP="00A93F7D">
      <w:pPr>
        <w:spacing w:after="120"/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 xml:space="preserve">The Working Group </w:t>
      </w:r>
      <w:r w:rsidR="00D91674" w:rsidRPr="0081197E">
        <w:rPr>
          <w:rFonts w:ascii="Arial" w:hAnsi="Arial" w:cs="Arial"/>
          <w:szCs w:val="20"/>
        </w:rPr>
        <w:t xml:space="preserve">membership should </w:t>
      </w:r>
      <w:r w:rsidR="00173C66" w:rsidRPr="0081197E">
        <w:rPr>
          <w:rFonts w:ascii="Arial" w:hAnsi="Arial" w:cs="Arial"/>
          <w:szCs w:val="20"/>
        </w:rPr>
        <w:t xml:space="preserve">reflect </w:t>
      </w:r>
      <w:r w:rsidRPr="0081197E">
        <w:rPr>
          <w:rFonts w:ascii="Arial" w:hAnsi="Arial" w:cs="Arial"/>
          <w:szCs w:val="20"/>
        </w:rPr>
        <w:t xml:space="preserve">the size and expertise of membership </w:t>
      </w:r>
      <w:r w:rsidR="00173C66" w:rsidRPr="0081197E">
        <w:rPr>
          <w:rFonts w:ascii="Arial" w:hAnsi="Arial" w:cs="Arial"/>
          <w:szCs w:val="20"/>
        </w:rPr>
        <w:t xml:space="preserve">to </w:t>
      </w:r>
      <w:r w:rsidRPr="0081197E">
        <w:rPr>
          <w:rFonts w:ascii="Arial" w:hAnsi="Arial" w:cs="Arial"/>
          <w:szCs w:val="20"/>
        </w:rPr>
        <w:t>ensure that it has sufficient time</w:t>
      </w:r>
      <w:r w:rsidR="00173C66" w:rsidRPr="0081197E">
        <w:rPr>
          <w:rFonts w:ascii="Arial" w:hAnsi="Arial" w:cs="Arial"/>
          <w:szCs w:val="20"/>
        </w:rPr>
        <w:t>, technical expertise</w:t>
      </w:r>
      <w:r w:rsidRPr="0081197E">
        <w:rPr>
          <w:rFonts w:ascii="Arial" w:hAnsi="Arial" w:cs="Arial"/>
          <w:szCs w:val="20"/>
        </w:rPr>
        <w:t xml:space="preserve"> and professional stature to address the objectives. </w:t>
      </w:r>
      <w:r w:rsidR="00044E7E" w:rsidRPr="0081197E">
        <w:rPr>
          <w:rFonts w:ascii="Arial" w:hAnsi="Arial" w:cs="Arial"/>
          <w:szCs w:val="20"/>
        </w:rPr>
        <w:t xml:space="preserve">This may include </w:t>
      </w:r>
      <w:r w:rsidR="00F95BF6" w:rsidRPr="0081197E">
        <w:rPr>
          <w:rFonts w:ascii="Arial" w:hAnsi="Arial" w:cs="Arial"/>
          <w:szCs w:val="20"/>
        </w:rPr>
        <w:t xml:space="preserve">members who are not members of the Actuarial Society. </w:t>
      </w:r>
      <w:r w:rsidR="00173C66" w:rsidRPr="0081197E">
        <w:rPr>
          <w:rFonts w:ascii="Arial" w:hAnsi="Arial" w:cs="Arial"/>
          <w:szCs w:val="20"/>
        </w:rPr>
        <w:t>Key skills include:</w:t>
      </w:r>
    </w:p>
    <w:p w14:paraId="4D2F3B58" w14:textId="77777777" w:rsidR="002F1228" w:rsidRPr="0081197E" w:rsidRDefault="00173C66" w:rsidP="00173C6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lang w:val="en-ZA"/>
        </w:rPr>
      </w:pPr>
      <w:r w:rsidRPr="0081197E">
        <w:rPr>
          <w:rFonts w:ascii="Arial" w:hAnsi="Arial" w:cs="Arial"/>
          <w:lang w:val="en-ZA"/>
        </w:rPr>
        <w:t>Actuarial modelling</w:t>
      </w:r>
    </w:p>
    <w:p w14:paraId="2FC95017" w14:textId="7C39CBF8" w:rsidR="00173C66" w:rsidRPr="0081197E" w:rsidRDefault="002F1228" w:rsidP="00173C6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lang w:val="en-ZA"/>
        </w:rPr>
      </w:pPr>
      <w:r w:rsidRPr="0081197E">
        <w:rPr>
          <w:rFonts w:ascii="Arial" w:hAnsi="Arial" w:cs="Arial"/>
          <w:lang w:val="en-ZA"/>
        </w:rPr>
        <w:t>Actuarial reporting</w:t>
      </w:r>
      <w:r w:rsidR="00173C66" w:rsidRPr="0081197E">
        <w:rPr>
          <w:rFonts w:ascii="Arial" w:hAnsi="Arial" w:cs="Arial"/>
          <w:lang w:val="en-ZA"/>
        </w:rPr>
        <w:t xml:space="preserve"> </w:t>
      </w:r>
    </w:p>
    <w:p w14:paraId="3F12EB4B" w14:textId="1187B991" w:rsidR="00173C66" w:rsidRPr="0081197E" w:rsidRDefault="00173C66" w:rsidP="00173C6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lang w:val="en-ZA"/>
        </w:rPr>
      </w:pPr>
      <w:r w:rsidRPr="0081197E">
        <w:rPr>
          <w:rFonts w:ascii="Arial" w:hAnsi="Arial" w:cs="Arial"/>
          <w:lang w:val="en-ZA"/>
        </w:rPr>
        <w:t xml:space="preserve">Programming </w:t>
      </w:r>
    </w:p>
    <w:p w14:paraId="345FC12A" w14:textId="107B4770" w:rsidR="008059CC" w:rsidRPr="0081197E" w:rsidRDefault="008059CC" w:rsidP="00173C6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lang w:val="en-ZA"/>
        </w:rPr>
      </w:pPr>
      <w:r w:rsidRPr="0081197E">
        <w:rPr>
          <w:rFonts w:ascii="Arial" w:hAnsi="Arial" w:cs="Arial"/>
          <w:lang w:val="en-ZA"/>
        </w:rPr>
        <w:t xml:space="preserve">Software development </w:t>
      </w:r>
    </w:p>
    <w:p w14:paraId="79C33771" w14:textId="77777777" w:rsidR="008059CC" w:rsidRPr="0081197E" w:rsidRDefault="008059CC" w:rsidP="00173C6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lang w:val="en-ZA"/>
        </w:rPr>
      </w:pPr>
      <w:r w:rsidRPr="0081197E">
        <w:rPr>
          <w:rFonts w:ascii="Arial" w:hAnsi="Arial" w:cs="Arial"/>
          <w:lang w:val="en-ZA"/>
        </w:rPr>
        <w:t>Database management</w:t>
      </w:r>
    </w:p>
    <w:p w14:paraId="3F431A11" w14:textId="77777777" w:rsidR="008059CC" w:rsidRPr="0081197E" w:rsidRDefault="008059CC" w:rsidP="00173C6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lang w:val="en-ZA"/>
        </w:rPr>
      </w:pPr>
      <w:r w:rsidRPr="0081197E">
        <w:rPr>
          <w:rFonts w:ascii="Arial" w:hAnsi="Arial" w:cs="Arial"/>
          <w:lang w:val="en-ZA"/>
        </w:rPr>
        <w:t>Model governance</w:t>
      </w:r>
    </w:p>
    <w:p w14:paraId="53A26F06" w14:textId="77777777" w:rsidR="008059CC" w:rsidRPr="0081197E" w:rsidRDefault="008059CC" w:rsidP="008059CC">
      <w:pPr>
        <w:pStyle w:val="ListParagraph"/>
        <w:spacing w:after="120"/>
        <w:jc w:val="both"/>
        <w:rPr>
          <w:rFonts w:ascii="Arial" w:hAnsi="Arial" w:cs="Arial"/>
          <w:lang w:val="en-ZA"/>
        </w:rPr>
      </w:pPr>
    </w:p>
    <w:p w14:paraId="0963F6C1" w14:textId="7B20280F" w:rsidR="00713053" w:rsidRPr="0081197E" w:rsidRDefault="00CF44FE" w:rsidP="00044E7E">
      <w:pPr>
        <w:spacing w:after="120"/>
        <w:jc w:val="both"/>
        <w:rPr>
          <w:rFonts w:ascii="Arial" w:hAnsi="Arial" w:cs="Arial"/>
        </w:rPr>
      </w:pPr>
      <w:r w:rsidRPr="0081197E">
        <w:rPr>
          <w:rFonts w:ascii="Arial" w:hAnsi="Arial" w:cs="Arial"/>
        </w:rPr>
        <w:t xml:space="preserve">The </w:t>
      </w:r>
      <w:r w:rsidR="00044E7E" w:rsidRPr="0081197E">
        <w:rPr>
          <w:rFonts w:ascii="Arial" w:hAnsi="Arial" w:cs="Arial"/>
        </w:rPr>
        <w:t>Working Group</w:t>
      </w:r>
      <w:r w:rsidRPr="0081197E">
        <w:rPr>
          <w:rFonts w:ascii="Arial" w:hAnsi="Arial" w:cs="Arial"/>
        </w:rPr>
        <w:t xml:space="preserve"> shall comprise at least </w:t>
      </w:r>
      <w:r w:rsidR="000922C8" w:rsidRPr="0081197E">
        <w:rPr>
          <w:rFonts w:ascii="Arial" w:hAnsi="Arial" w:cs="Arial"/>
        </w:rPr>
        <w:t>5</w:t>
      </w:r>
      <w:r w:rsidRPr="0081197E">
        <w:rPr>
          <w:rFonts w:ascii="Arial" w:hAnsi="Arial" w:cs="Arial"/>
        </w:rPr>
        <w:t xml:space="preserve"> suitably qualified and experienced </w:t>
      </w:r>
      <w:r w:rsidR="00244FFE" w:rsidRPr="0081197E">
        <w:rPr>
          <w:rFonts w:ascii="Arial" w:hAnsi="Arial" w:cs="Arial"/>
        </w:rPr>
        <w:t>Actuaries</w:t>
      </w:r>
      <w:r w:rsidRPr="0081197E">
        <w:rPr>
          <w:rFonts w:ascii="Arial" w:hAnsi="Arial" w:cs="Arial"/>
        </w:rPr>
        <w:t xml:space="preserve"> of the Actuarial Society</w:t>
      </w:r>
      <w:r w:rsidR="00A93F7D" w:rsidRPr="0081197E">
        <w:rPr>
          <w:rFonts w:ascii="Arial" w:hAnsi="Arial" w:cs="Arial"/>
        </w:rPr>
        <w:t>.</w:t>
      </w:r>
      <w:r w:rsidR="008F546E" w:rsidRPr="0081197E">
        <w:rPr>
          <w:rFonts w:ascii="Arial" w:hAnsi="Arial" w:cs="Arial"/>
        </w:rPr>
        <w:t xml:space="preserve"> </w:t>
      </w:r>
      <w:r w:rsidR="00E700B9" w:rsidRPr="0081197E">
        <w:rPr>
          <w:rFonts w:ascii="Arial" w:hAnsi="Arial" w:cs="Arial"/>
        </w:rPr>
        <w:t xml:space="preserve"> </w:t>
      </w:r>
    </w:p>
    <w:p w14:paraId="7E7C60BD" w14:textId="77777777" w:rsidR="00A93F7D" w:rsidRPr="0081197E" w:rsidRDefault="00A93F7D" w:rsidP="00A93F7D">
      <w:pPr>
        <w:spacing w:after="120"/>
        <w:jc w:val="both"/>
        <w:rPr>
          <w:rFonts w:ascii="Arial" w:hAnsi="Arial" w:cs="Arial"/>
          <w:szCs w:val="20"/>
        </w:rPr>
      </w:pPr>
    </w:p>
    <w:p w14:paraId="591C8652" w14:textId="77777777" w:rsidR="00493291" w:rsidRPr="0081197E" w:rsidRDefault="00493291" w:rsidP="00493291">
      <w:pPr>
        <w:jc w:val="both"/>
        <w:rPr>
          <w:rFonts w:ascii="Arial" w:hAnsi="Arial" w:cs="Arial"/>
          <w:b/>
          <w:szCs w:val="20"/>
        </w:rPr>
      </w:pPr>
      <w:r w:rsidRPr="0081197E">
        <w:rPr>
          <w:rFonts w:ascii="Arial" w:hAnsi="Arial" w:cs="Arial"/>
          <w:b/>
          <w:szCs w:val="20"/>
        </w:rPr>
        <w:t>Reporting:</w:t>
      </w:r>
    </w:p>
    <w:p w14:paraId="3659E842" w14:textId="77777777" w:rsidR="00493291" w:rsidRPr="0081197E" w:rsidRDefault="00493291" w:rsidP="00493291">
      <w:pPr>
        <w:jc w:val="both"/>
        <w:rPr>
          <w:rFonts w:ascii="Arial" w:hAnsi="Arial" w:cs="Arial"/>
          <w:szCs w:val="20"/>
        </w:rPr>
      </w:pPr>
    </w:p>
    <w:p w14:paraId="0E01A598" w14:textId="24FA75E3" w:rsidR="00AC64D2" w:rsidRPr="0081197E" w:rsidRDefault="00AC64D2" w:rsidP="00B9263F">
      <w:pPr>
        <w:jc w:val="both"/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t xml:space="preserve">All scheduled (4 per annum) and unscheduled meetings have agendas with issues prioritized as need to be discussed and/or reviewed at each meeting. The </w:t>
      </w:r>
      <w:r w:rsidR="002424E5" w:rsidRPr="0081197E">
        <w:rPr>
          <w:rFonts w:ascii="Arial" w:hAnsi="Arial" w:cs="Arial"/>
          <w:szCs w:val="20"/>
        </w:rPr>
        <w:t>Working Group</w:t>
      </w:r>
      <w:r w:rsidRPr="0081197E">
        <w:rPr>
          <w:rFonts w:ascii="Arial" w:hAnsi="Arial" w:cs="Arial"/>
          <w:szCs w:val="20"/>
        </w:rPr>
        <w:t xml:space="preserve"> maintains minutes of its meetings and </w:t>
      </w:r>
      <w:r w:rsidR="00B9263F" w:rsidRPr="0081197E">
        <w:rPr>
          <w:rFonts w:ascii="Arial" w:hAnsi="Arial" w:cs="Arial"/>
          <w:szCs w:val="20"/>
        </w:rPr>
        <w:t xml:space="preserve">these minutes are to be made available </w:t>
      </w:r>
      <w:r w:rsidRPr="0081197E">
        <w:rPr>
          <w:rFonts w:ascii="Arial" w:hAnsi="Arial" w:cs="Arial"/>
          <w:szCs w:val="20"/>
        </w:rPr>
        <w:t xml:space="preserve">to LAC. </w:t>
      </w:r>
    </w:p>
    <w:p w14:paraId="69ACA158" w14:textId="74DEA7ED" w:rsidR="00B50E93" w:rsidRPr="0081197E" w:rsidRDefault="00B50E93" w:rsidP="00A93F7D">
      <w:pPr>
        <w:jc w:val="both"/>
        <w:rPr>
          <w:rFonts w:ascii="Arial" w:hAnsi="Arial" w:cs="Arial"/>
          <w:szCs w:val="20"/>
        </w:rPr>
      </w:pPr>
    </w:p>
    <w:p w14:paraId="1CDD1A2C" w14:textId="5980CD01" w:rsidR="00B50E93" w:rsidRPr="0081197E" w:rsidRDefault="00B50E93">
      <w:pPr>
        <w:rPr>
          <w:rFonts w:ascii="Arial" w:hAnsi="Arial" w:cs="Arial"/>
          <w:szCs w:val="20"/>
        </w:rPr>
      </w:pPr>
      <w:r w:rsidRPr="0081197E">
        <w:rPr>
          <w:rFonts w:ascii="Arial" w:hAnsi="Arial" w:cs="Arial"/>
          <w:szCs w:val="20"/>
        </w:rPr>
        <w:br w:type="page"/>
      </w:r>
    </w:p>
    <w:p w14:paraId="38E4B159" w14:textId="536F2760" w:rsidR="00B50E93" w:rsidRPr="0081197E" w:rsidRDefault="00B50E93" w:rsidP="00B50E93">
      <w:pPr>
        <w:jc w:val="both"/>
        <w:rPr>
          <w:rFonts w:ascii="Arial" w:hAnsi="Arial" w:cs="Arial"/>
          <w:b/>
          <w:szCs w:val="20"/>
        </w:rPr>
      </w:pPr>
      <w:r w:rsidRPr="0081197E">
        <w:rPr>
          <w:rFonts w:ascii="Arial" w:hAnsi="Arial" w:cs="Arial"/>
          <w:b/>
          <w:szCs w:val="20"/>
        </w:rPr>
        <w:lastRenderedPageBreak/>
        <w:t>Appendix: Membership (</w:t>
      </w:r>
      <w:r w:rsidR="00C63F2D" w:rsidRPr="0081197E">
        <w:rPr>
          <w:rFonts w:ascii="Arial" w:hAnsi="Arial" w:cs="Arial"/>
          <w:b/>
          <w:szCs w:val="20"/>
        </w:rPr>
        <w:t>June 2020</w:t>
      </w:r>
      <w:r w:rsidRPr="0081197E">
        <w:rPr>
          <w:rFonts w:ascii="Arial" w:hAnsi="Arial" w:cs="Arial"/>
          <w:b/>
          <w:szCs w:val="20"/>
        </w:rPr>
        <w:t>)</w:t>
      </w:r>
    </w:p>
    <w:p w14:paraId="38748843" w14:textId="77777777" w:rsidR="00B50E93" w:rsidRPr="0081197E" w:rsidRDefault="00B50E93" w:rsidP="00B50E93">
      <w:pPr>
        <w:jc w:val="both"/>
        <w:rPr>
          <w:rFonts w:ascii="Arial" w:hAnsi="Arial" w:cs="Arial"/>
          <w:szCs w:val="20"/>
        </w:rPr>
      </w:pPr>
    </w:p>
    <w:p w14:paraId="2EC2BB2B" w14:textId="68AA5B7C" w:rsidR="00CA3DCE" w:rsidRPr="0081197E" w:rsidRDefault="00CA3DCE" w:rsidP="00B50E93">
      <w:pPr>
        <w:jc w:val="both"/>
        <w:rPr>
          <w:rFonts w:ascii="Arial" w:hAnsi="Arial"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528"/>
      </w:tblGrid>
      <w:tr w:rsidR="00CA3DCE" w:rsidRPr="0081197E" w14:paraId="1142F194" w14:textId="77777777" w:rsidTr="00F82C82">
        <w:tc>
          <w:tcPr>
            <w:tcW w:w="3681" w:type="dxa"/>
          </w:tcPr>
          <w:p w14:paraId="4E858D92" w14:textId="4B46B8F3" w:rsidR="00CA3DCE" w:rsidRPr="0081197E" w:rsidRDefault="00CA3DCE" w:rsidP="00B50E93">
            <w:pPr>
              <w:jc w:val="both"/>
              <w:rPr>
                <w:rFonts w:ascii="Arial" w:hAnsi="Arial" w:cs="Arial"/>
                <w:b/>
                <w:bCs/>
                <w:szCs w:val="20"/>
              </w:rPr>
            </w:pPr>
            <w:r w:rsidRPr="0081197E">
              <w:rPr>
                <w:rFonts w:ascii="Arial" w:hAnsi="Arial" w:cs="Arial"/>
                <w:b/>
                <w:bCs/>
                <w:szCs w:val="20"/>
              </w:rPr>
              <w:t>Name</w:t>
            </w:r>
          </w:p>
        </w:tc>
        <w:tc>
          <w:tcPr>
            <w:tcW w:w="5528" w:type="dxa"/>
          </w:tcPr>
          <w:p w14:paraId="7494F333" w14:textId="5A23B0A0" w:rsidR="00CA3DCE" w:rsidRPr="0081197E" w:rsidRDefault="00CA3DCE" w:rsidP="00B50E93">
            <w:pPr>
              <w:jc w:val="both"/>
              <w:rPr>
                <w:rFonts w:ascii="Arial" w:hAnsi="Arial" w:cs="Arial"/>
                <w:b/>
                <w:bCs/>
                <w:szCs w:val="20"/>
              </w:rPr>
            </w:pPr>
            <w:r w:rsidRPr="0081197E">
              <w:rPr>
                <w:rFonts w:ascii="Arial" w:hAnsi="Arial" w:cs="Arial"/>
                <w:b/>
                <w:bCs/>
                <w:szCs w:val="20"/>
              </w:rPr>
              <w:t>Role</w:t>
            </w:r>
          </w:p>
        </w:tc>
      </w:tr>
      <w:tr w:rsidR="00CA3DCE" w:rsidRPr="0081197E" w14:paraId="734DC7F5" w14:textId="77777777" w:rsidTr="00F82C82">
        <w:tc>
          <w:tcPr>
            <w:tcW w:w="3681" w:type="dxa"/>
          </w:tcPr>
          <w:p w14:paraId="503A6C98" w14:textId="1CEC657C" w:rsidR="00CA3DCE" w:rsidRPr="0081197E" w:rsidRDefault="00F82C82" w:rsidP="00B50E93">
            <w:pPr>
              <w:jc w:val="both"/>
              <w:rPr>
                <w:rFonts w:ascii="Arial" w:hAnsi="Arial" w:cs="Arial"/>
                <w:szCs w:val="20"/>
              </w:rPr>
            </w:pPr>
            <w:r w:rsidRPr="0081197E">
              <w:rPr>
                <w:rFonts w:ascii="Arial" w:hAnsi="Arial" w:cs="Arial"/>
                <w:szCs w:val="20"/>
              </w:rPr>
              <w:t>TBC</w:t>
            </w:r>
          </w:p>
        </w:tc>
        <w:tc>
          <w:tcPr>
            <w:tcW w:w="5528" w:type="dxa"/>
          </w:tcPr>
          <w:p w14:paraId="6C64D50A" w14:textId="1ED8378D" w:rsidR="00CA3DCE" w:rsidRPr="0081197E" w:rsidRDefault="00CA3DCE" w:rsidP="00B50E93">
            <w:pPr>
              <w:jc w:val="both"/>
              <w:rPr>
                <w:rFonts w:ascii="Arial" w:hAnsi="Arial" w:cs="Arial"/>
                <w:szCs w:val="20"/>
              </w:rPr>
            </w:pPr>
            <w:r w:rsidRPr="0081197E">
              <w:rPr>
                <w:rFonts w:ascii="Arial" w:hAnsi="Arial" w:cs="Arial"/>
                <w:szCs w:val="20"/>
              </w:rPr>
              <w:t>Chairperson</w:t>
            </w:r>
          </w:p>
        </w:tc>
      </w:tr>
      <w:tr w:rsidR="00F82C82" w:rsidRPr="0081197E" w14:paraId="6E0D1638" w14:textId="77777777" w:rsidTr="00F82C82">
        <w:tc>
          <w:tcPr>
            <w:tcW w:w="3681" w:type="dxa"/>
          </w:tcPr>
          <w:p w14:paraId="09FCEE6E" w14:textId="42ED4F94" w:rsidR="00F82C82" w:rsidRPr="0081197E" w:rsidRDefault="00F82C82" w:rsidP="00F82C82">
            <w:pPr>
              <w:jc w:val="both"/>
              <w:rPr>
                <w:rFonts w:ascii="Arial" w:hAnsi="Arial" w:cs="Arial"/>
                <w:szCs w:val="20"/>
              </w:rPr>
            </w:pPr>
            <w:r w:rsidRPr="0081197E">
              <w:rPr>
                <w:rFonts w:ascii="Arial" w:hAnsi="Arial" w:cs="Arial"/>
                <w:szCs w:val="20"/>
              </w:rPr>
              <w:t>TBC</w:t>
            </w:r>
          </w:p>
        </w:tc>
        <w:tc>
          <w:tcPr>
            <w:tcW w:w="5528" w:type="dxa"/>
          </w:tcPr>
          <w:p w14:paraId="47539F25" w14:textId="07209008" w:rsidR="00F82C82" w:rsidRPr="0081197E" w:rsidRDefault="00F82C82" w:rsidP="00F82C82">
            <w:pPr>
              <w:jc w:val="both"/>
              <w:rPr>
                <w:rFonts w:ascii="Arial" w:hAnsi="Arial" w:cs="Arial"/>
                <w:szCs w:val="20"/>
              </w:rPr>
            </w:pPr>
            <w:r w:rsidRPr="0081197E">
              <w:rPr>
                <w:rFonts w:ascii="Arial" w:hAnsi="Arial" w:cs="Arial"/>
                <w:szCs w:val="20"/>
              </w:rPr>
              <w:t>Secretary</w:t>
            </w:r>
          </w:p>
        </w:tc>
      </w:tr>
      <w:tr w:rsidR="00855F2A" w:rsidRPr="0081197E" w14:paraId="3C6AA403" w14:textId="77777777" w:rsidTr="00F82C82">
        <w:tc>
          <w:tcPr>
            <w:tcW w:w="3681" w:type="dxa"/>
          </w:tcPr>
          <w:p w14:paraId="071A6300" w14:textId="2512AA1F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81197E">
              <w:rPr>
                <w:rFonts w:ascii="Arial" w:hAnsi="Arial" w:cs="Arial"/>
                <w:szCs w:val="20"/>
              </w:rPr>
              <w:t>TBC</w:t>
            </w:r>
          </w:p>
        </w:tc>
        <w:tc>
          <w:tcPr>
            <w:tcW w:w="5528" w:type="dxa"/>
          </w:tcPr>
          <w:p w14:paraId="1A54A5D5" w14:textId="62BDEC50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D02E14">
              <w:rPr>
                <w:rFonts w:ascii="Arial" w:hAnsi="Arial" w:cs="Arial"/>
                <w:szCs w:val="20"/>
              </w:rPr>
              <w:t>Member / Other Role</w:t>
            </w:r>
          </w:p>
        </w:tc>
      </w:tr>
      <w:tr w:rsidR="00855F2A" w:rsidRPr="0081197E" w14:paraId="1156696D" w14:textId="77777777" w:rsidTr="00F82C82">
        <w:tc>
          <w:tcPr>
            <w:tcW w:w="3681" w:type="dxa"/>
          </w:tcPr>
          <w:p w14:paraId="6222D371" w14:textId="58153A6E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81197E">
              <w:rPr>
                <w:rFonts w:ascii="Arial" w:hAnsi="Arial" w:cs="Arial"/>
                <w:szCs w:val="20"/>
              </w:rPr>
              <w:t>TBC</w:t>
            </w:r>
          </w:p>
        </w:tc>
        <w:tc>
          <w:tcPr>
            <w:tcW w:w="5528" w:type="dxa"/>
          </w:tcPr>
          <w:p w14:paraId="6D167369" w14:textId="755099B7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D02E14">
              <w:rPr>
                <w:rFonts w:ascii="Arial" w:hAnsi="Arial" w:cs="Arial"/>
                <w:szCs w:val="20"/>
              </w:rPr>
              <w:t>Member / Other Role</w:t>
            </w:r>
          </w:p>
        </w:tc>
      </w:tr>
      <w:tr w:rsidR="00855F2A" w:rsidRPr="0081197E" w14:paraId="2AF85813" w14:textId="77777777" w:rsidTr="00F82C82">
        <w:tc>
          <w:tcPr>
            <w:tcW w:w="3681" w:type="dxa"/>
          </w:tcPr>
          <w:p w14:paraId="3B172BD4" w14:textId="416F7FA1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81197E">
              <w:rPr>
                <w:rFonts w:ascii="Arial" w:hAnsi="Arial" w:cs="Arial"/>
                <w:szCs w:val="20"/>
              </w:rPr>
              <w:t>TBC</w:t>
            </w:r>
          </w:p>
        </w:tc>
        <w:tc>
          <w:tcPr>
            <w:tcW w:w="5528" w:type="dxa"/>
          </w:tcPr>
          <w:p w14:paraId="02F92475" w14:textId="3DA841E9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D02E14">
              <w:rPr>
                <w:rFonts w:ascii="Arial" w:hAnsi="Arial" w:cs="Arial"/>
                <w:szCs w:val="20"/>
              </w:rPr>
              <w:t>Member / Other Role</w:t>
            </w:r>
          </w:p>
        </w:tc>
      </w:tr>
      <w:tr w:rsidR="00855F2A" w:rsidRPr="0081197E" w14:paraId="430831B3" w14:textId="77777777" w:rsidTr="00F82C82">
        <w:tc>
          <w:tcPr>
            <w:tcW w:w="3681" w:type="dxa"/>
          </w:tcPr>
          <w:p w14:paraId="145793E5" w14:textId="6D800C04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81197E">
              <w:rPr>
                <w:rFonts w:ascii="Arial" w:hAnsi="Arial" w:cs="Arial"/>
                <w:szCs w:val="20"/>
              </w:rPr>
              <w:t>TBC</w:t>
            </w:r>
          </w:p>
        </w:tc>
        <w:tc>
          <w:tcPr>
            <w:tcW w:w="5528" w:type="dxa"/>
          </w:tcPr>
          <w:p w14:paraId="7ED16B24" w14:textId="311455F4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D02E14">
              <w:rPr>
                <w:rFonts w:ascii="Arial" w:hAnsi="Arial" w:cs="Arial"/>
                <w:szCs w:val="20"/>
              </w:rPr>
              <w:t>Member / Other Role</w:t>
            </w:r>
          </w:p>
        </w:tc>
      </w:tr>
      <w:tr w:rsidR="00855F2A" w:rsidRPr="0081197E" w14:paraId="7E5F889C" w14:textId="77777777" w:rsidTr="00F82C82">
        <w:tc>
          <w:tcPr>
            <w:tcW w:w="3681" w:type="dxa"/>
          </w:tcPr>
          <w:p w14:paraId="2C676FFA" w14:textId="69350B28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81197E">
              <w:rPr>
                <w:rFonts w:ascii="Arial" w:hAnsi="Arial" w:cs="Arial"/>
                <w:szCs w:val="20"/>
              </w:rPr>
              <w:t>TBC</w:t>
            </w:r>
          </w:p>
        </w:tc>
        <w:tc>
          <w:tcPr>
            <w:tcW w:w="5528" w:type="dxa"/>
          </w:tcPr>
          <w:p w14:paraId="173F9C65" w14:textId="494FB64D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D02E14">
              <w:rPr>
                <w:rFonts w:ascii="Arial" w:hAnsi="Arial" w:cs="Arial"/>
                <w:szCs w:val="20"/>
              </w:rPr>
              <w:t>Member / Other Role</w:t>
            </w:r>
          </w:p>
        </w:tc>
      </w:tr>
      <w:tr w:rsidR="00855F2A" w:rsidRPr="0081197E" w14:paraId="7EDF7E27" w14:textId="77777777" w:rsidTr="00F82C82">
        <w:tc>
          <w:tcPr>
            <w:tcW w:w="3681" w:type="dxa"/>
          </w:tcPr>
          <w:p w14:paraId="07BFEBB5" w14:textId="32F9EF46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81197E">
              <w:rPr>
                <w:rFonts w:ascii="Arial" w:hAnsi="Arial" w:cs="Arial"/>
                <w:szCs w:val="20"/>
              </w:rPr>
              <w:t>TBC</w:t>
            </w:r>
          </w:p>
        </w:tc>
        <w:tc>
          <w:tcPr>
            <w:tcW w:w="5528" w:type="dxa"/>
          </w:tcPr>
          <w:p w14:paraId="68C23E5E" w14:textId="475FBB32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D02E14">
              <w:rPr>
                <w:rFonts w:ascii="Arial" w:hAnsi="Arial" w:cs="Arial"/>
                <w:szCs w:val="20"/>
              </w:rPr>
              <w:t>Member / Other Role</w:t>
            </w:r>
          </w:p>
        </w:tc>
      </w:tr>
      <w:tr w:rsidR="00855F2A" w:rsidRPr="0081197E" w14:paraId="0840B63E" w14:textId="77777777" w:rsidTr="00F82C82">
        <w:tc>
          <w:tcPr>
            <w:tcW w:w="3681" w:type="dxa"/>
          </w:tcPr>
          <w:p w14:paraId="7AB20E2A" w14:textId="234FAA8F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81197E">
              <w:rPr>
                <w:rFonts w:ascii="Arial" w:hAnsi="Arial" w:cs="Arial"/>
                <w:szCs w:val="20"/>
              </w:rPr>
              <w:t>TBC</w:t>
            </w:r>
          </w:p>
        </w:tc>
        <w:tc>
          <w:tcPr>
            <w:tcW w:w="5528" w:type="dxa"/>
          </w:tcPr>
          <w:p w14:paraId="1BD65327" w14:textId="33EA7554" w:rsidR="00855F2A" w:rsidRPr="0081197E" w:rsidRDefault="00855F2A" w:rsidP="00855F2A">
            <w:pPr>
              <w:jc w:val="both"/>
              <w:rPr>
                <w:rFonts w:ascii="Arial" w:hAnsi="Arial" w:cs="Arial"/>
                <w:szCs w:val="20"/>
              </w:rPr>
            </w:pPr>
            <w:r w:rsidRPr="00D02E14">
              <w:rPr>
                <w:rFonts w:ascii="Arial" w:hAnsi="Arial" w:cs="Arial"/>
                <w:szCs w:val="20"/>
              </w:rPr>
              <w:t>Member / Other Role</w:t>
            </w:r>
          </w:p>
        </w:tc>
      </w:tr>
    </w:tbl>
    <w:p w14:paraId="3D45893D" w14:textId="0BAAB3DC" w:rsidR="00B50E93" w:rsidRPr="0081197E" w:rsidRDefault="00B50E93" w:rsidP="00B50E93">
      <w:pPr>
        <w:jc w:val="both"/>
        <w:rPr>
          <w:rFonts w:ascii="Arial" w:hAnsi="Arial" w:cs="Arial"/>
          <w:szCs w:val="20"/>
        </w:rPr>
      </w:pPr>
    </w:p>
    <w:sectPr w:rsidR="00B50E93" w:rsidRPr="0081197E" w:rsidSect="00364231">
      <w:footerReference w:type="default" r:id="rId11"/>
      <w:headerReference w:type="first" r:id="rId12"/>
      <w:footerReference w:type="first" r:id="rId13"/>
      <w:pgSz w:w="11900" w:h="16840" w:code="9"/>
      <w:pgMar w:top="924" w:right="1134" w:bottom="1134" w:left="1134" w:header="0" w:footer="3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8DF0B" w14:textId="77777777" w:rsidR="004908BE" w:rsidRDefault="004908BE" w:rsidP="00905144">
      <w:r>
        <w:separator/>
      </w:r>
    </w:p>
  </w:endnote>
  <w:endnote w:type="continuationSeparator" w:id="0">
    <w:p w14:paraId="1875BF3B" w14:textId="77777777" w:rsidR="004908BE" w:rsidRDefault="004908BE" w:rsidP="00905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F7C39" w14:textId="28245311" w:rsidR="00CB0173" w:rsidRPr="00493291" w:rsidRDefault="00CB0173">
    <w:pPr>
      <w:pStyle w:val="Footer"/>
      <w:jc w:val="center"/>
      <w:rPr>
        <w:rFonts w:ascii="Arial" w:hAnsi="Arial" w:cs="Arial"/>
      </w:rPr>
    </w:pPr>
    <w:r w:rsidRPr="00493291">
      <w:rPr>
        <w:rFonts w:ascii="Arial" w:hAnsi="Arial" w:cs="Arial"/>
        <w:bCs/>
      </w:rPr>
      <w:fldChar w:fldCharType="begin"/>
    </w:r>
    <w:r w:rsidRPr="00493291">
      <w:rPr>
        <w:rFonts w:ascii="Arial" w:hAnsi="Arial" w:cs="Arial"/>
        <w:bCs/>
      </w:rPr>
      <w:instrText xml:space="preserve"> PAGE </w:instrText>
    </w:r>
    <w:r w:rsidRPr="00493291">
      <w:rPr>
        <w:rFonts w:ascii="Arial" w:hAnsi="Arial" w:cs="Arial"/>
        <w:bCs/>
      </w:rPr>
      <w:fldChar w:fldCharType="separate"/>
    </w:r>
    <w:r w:rsidR="00DC2A1C">
      <w:rPr>
        <w:rFonts w:ascii="Arial" w:hAnsi="Arial" w:cs="Arial"/>
        <w:bCs/>
        <w:noProof/>
      </w:rPr>
      <w:t>3</w:t>
    </w:r>
    <w:r w:rsidRPr="00493291">
      <w:rPr>
        <w:rFonts w:ascii="Arial" w:hAnsi="Arial" w:cs="Arial"/>
        <w:bCs/>
      </w:rPr>
      <w:fldChar w:fldCharType="end"/>
    </w:r>
    <w:r w:rsidRPr="00493291">
      <w:rPr>
        <w:rFonts w:ascii="Arial" w:hAnsi="Arial" w:cs="Arial"/>
      </w:rPr>
      <w:t xml:space="preserve"> of </w:t>
    </w:r>
    <w:r w:rsidRPr="00493291">
      <w:rPr>
        <w:rFonts w:ascii="Arial" w:hAnsi="Arial" w:cs="Arial"/>
        <w:bCs/>
      </w:rPr>
      <w:fldChar w:fldCharType="begin"/>
    </w:r>
    <w:r w:rsidRPr="00493291">
      <w:rPr>
        <w:rFonts w:ascii="Arial" w:hAnsi="Arial" w:cs="Arial"/>
        <w:bCs/>
      </w:rPr>
      <w:instrText xml:space="preserve"> NUMPAGES  </w:instrText>
    </w:r>
    <w:r w:rsidRPr="00493291">
      <w:rPr>
        <w:rFonts w:ascii="Arial" w:hAnsi="Arial" w:cs="Arial"/>
        <w:bCs/>
      </w:rPr>
      <w:fldChar w:fldCharType="separate"/>
    </w:r>
    <w:r w:rsidR="00DC2A1C">
      <w:rPr>
        <w:rFonts w:ascii="Arial" w:hAnsi="Arial" w:cs="Arial"/>
        <w:bCs/>
        <w:noProof/>
      </w:rPr>
      <w:t>3</w:t>
    </w:r>
    <w:r w:rsidRPr="00493291">
      <w:rPr>
        <w:rFonts w:ascii="Arial" w:hAnsi="Arial" w:cs="Arial"/>
        <w:bCs/>
      </w:rPr>
      <w:fldChar w:fldCharType="end"/>
    </w:r>
  </w:p>
  <w:p w14:paraId="759D5379" w14:textId="77777777" w:rsidR="00CA364E" w:rsidRPr="00CB0173" w:rsidRDefault="00CA364E">
    <w:pPr>
      <w:pStyle w:val="Foo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D7FA3" w14:textId="0C4D3A35" w:rsidR="006A3C4D" w:rsidRPr="00CB0173" w:rsidRDefault="002D75F2">
    <w:pPr>
      <w:pStyle w:val="Footer"/>
      <w:rPr>
        <w:rFonts w:ascii="Arial" w:hAnsi="Arial" w:cs="Arial"/>
      </w:rPr>
    </w:pPr>
    <w:r>
      <w:rPr>
        <w:noProof/>
        <w:lang w:eastAsia="en-ZA"/>
      </w:rPr>
      <w:drawing>
        <wp:inline distT="0" distB="0" distL="0" distR="0" wp14:anchorId="30367555" wp14:editId="415549FB">
          <wp:extent cx="6116320" cy="890328"/>
          <wp:effectExtent l="0" t="0" r="5080" b="0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lifa footer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6320" cy="890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7AFCA" w14:textId="77777777" w:rsidR="004908BE" w:rsidRDefault="004908BE" w:rsidP="00905144">
      <w:r>
        <w:separator/>
      </w:r>
    </w:p>
  </w:footnote>
  <w:footnote w:type="continuationSeparator" w:id="0">
    <w:p w14:paraId="0B0E6EFE" w14:textId="77777777" w:rsidR="004908BE" w:rsidRDefault="004908BE" w:rsidP="00905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4C95D" w14:textId="77777777" w:rsidR="00022ADD" w:rsidRDefault="00022ADD" w:rsidP="00022ADD">
    <w:pPr>
      <w:pStyle w:val="Header"/>
    </w:pPr>
  </w:p>
  <w:p w14:paraId="75EDFF66" w14:textId="77777777" w:rsidR="00022ADD" w:rsidRDefault="00022ADD" w:rsidP="00022ADD">
    <w:pPr>
      <w:pStyle w:val="Header"/>
    </w:pPr>
  </w:p>
  <w:p w14:paraId="466BEDC1" w14:textId="77777777" w:rsidR="00022ADD" w:rsidRDefault="00022ADD" w:rsidP="00022ADD">
    <w:pPr>
      <w:pStyle w:val="Header"/>
    </w:pPr>
  </w:p>
  <w:p w14:paraId="358CEF23" w14:textId="77777777" w:rsidR="00022ADD" w:rsidRDefault="00022ADD" w:rsidP="00022ADD">
    <w:pPr>
      <w:pStyle w:val="Header"/>
    </w:pPr>
  </w:p>
  <w:p w14:paraId="7ABEEC60" w14:textId="77777777" w:rsidR="00022ADD" w:rsidRDefault="00022ADD" w:rsidP="00022ADD">
    <w:pPr>
      <w:pStyle w:val="Header"/>
    </w:pPr>
  </w:p>
  <w:p w14:paraId="097F16D7" w14:textId="77777777" w:rsidR="00022ADD" w:rsidRDefault="00022ADD" w:rsidP="00022ADD">
    <w:pPr>
      <w:pStyle w:val="Header"/>
    </w:pPr>
  </w:p>
  <w:p w14:paraId="6B9BE23C" w14:textId="77777777" w:rsidR="00022ADD" w:rsidRDefault="00022ADD" w:rsidP="00022ADD">
    <w:pPr>
      <w:pStyle w:val="Header"/>
    </w:pPr>
  </w:p>
  <w:p w14:paraId="56431779" w14:textId="00C5C643" w:rsidR="007D162D" w:rsidRPr="00022ADD" w:rsidRDefault="00CA0EE2" w:rsidP="00022ADD">
    <w:pPr>
      <w:pStyle w:val="Header"/>
    </w:pPr>
    <w:r>
      <w:rPr>
        <w:noProof/>
        <w:lang w:eastAsia="en-ZA"/>
      </w:rPr>
      <w:drawing>
        <wp:anchor distT="0" distB="1213485" distL="114300" distR="114300" simplePos="0" relativeHeight="251657216" behindDoc="1" locked="0" layoutInCell="0" allowOverlap="0" wp14:anchorId="54503888" wp14:editId="680772A3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1828800" cy="1125220"/>
          <wp:effectExtent l="0" t="0" r="0" b="0"/>
          <wp:wrapTight wrapText="bothSides">
            <wp:wrapPolygon edited="0">
              <wp:start x="0" y="0"/>
              <wp:lineTo x="0" y="21210"/>
              <wp:lineTo x="21375" y="21210"/>
              <wp:lineTo x="21375" y="0"/>
              <wp:lineTo x="0" y="0"/>
            </wp:wrapPolygon>
          </wp:wrapTight>
          <wp:docPr id="39" name="Picture 39" descr="2160 ASSA GENERIC LETTERHEAD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2160 ASSA GENERIC LETTERHEAD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1125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DE648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52790"/>
    <w:multiLevelType w:val="hybridMultilevel"/>
    <w:tmpl w:val="B5B2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C5790"/>
    <w:multiLevelType w:val="hybridMultilevel"/>
    <w:tmpl w:val="FEC464EA"/>
    <w:lvl w:ilvl="0" w:tplc="4F20D15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4C1A"/>
    <w:multiLevelType w:val="hybridMultilevel"/>
    <w:tmpl w:val="8EDE5D2E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B27F3"/>
    <w:multiLevelType w:val="hybridMultilevel"/>
    <w:tmpl w:val="7AD264E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0B3CD7"/>
    <w:multiLevelType w:val="hybridMultilevel"/>
    <w:tmpl w:val="7AEAEC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F0B47"/>
    <w:multiLevelType w:val="hybridMultilevel"/>
    <w:tmpl w:val="B00C54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092F3C"/>
    <w:multiLevelType w:val="hybridMultilevel"/>
    <w:tmpl w:val="A4EECE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7079C"/>
    <w:multiLevelType w:val="hybridMultilevel"/>
    <w:tmpl w:val="0840F27A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22ADE"/>
    <w:multiLevelType w:val="hybridMultilevel"/>
    <w:tmpl w:val="7922739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AB0CBF"/>
    <w:multiLevelType w:val="hybridMultilevel"/>
    <w:tmpl w:val="5F720E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A13A0"/>
    <w:multiLevelType w:val="hybridMultilevel"/>
    <w:tmpl w:val="A082219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273A2D"/>
    <w:multiLevelType w:val="hybridMultilevel"/>
    <w:tmpl w:val="FF2CECB2"/>
    <w:lvl w:ilvl="0" w:tplc="1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D14AC8"/>
    <w:multiLevelType w:val="hybridMultilevel"/>
    <w:tmpl w:val="3D766C98"/>
    <w:lvl w:ilvl="0" w:tplc="04090001">
      <w:start w:val="1"/>
      <w:numFmt w:val="bullet"/>
      <w:lvlText w:val=""/>
      <w:lvlJc w:val="left"/>
      <w:pPr>
        <w:tabs>
          <w:tab w:val="num" w:pos="494"/>
        </w:tabs>
        <w:ind w:left="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4"/>
        </w:tabs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4"/>
        </w:tabs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4"/>
        </w:tabs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4"/>
        </w:tabs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4"/>
        </w:tabs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4"/>
        </w:tabs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4"/>
        </w:tabs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4"/>
        </w:tabs>
        <w:ind w:left="6254" w:hanging="360"/>
      </w:pPr>
      <w:rPr>
        <w:rFonts w:ascii="Wingdings" w:hAnsi="Wingdings" w:hint="default"/>
      </w:rPr>
    </w:lvl>
  </w:abstractNum>
  <w:abstractNum w:abstractNumId="14" w15:restartNumberingAfterBreak="0">
    <w:nsid w:val="6C3501AD"/>
    <w:multiLevelType w:val="hybridMultilevel"/>
    <w:tmpl w:val="D4C6665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0B462F"/>
    <w:multiLevelType w:val="hybridMultilevel"/>
    <w:tmpl w:val="95AA2C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2"/>
  </w:num>
  <w:num w:numId="5">
    <w:abstractNumId w:val="5"/>
  </w:num>
  <w:num w:numId="6">
    <w:abstractNumId w:val="3"/>
  </w:num>
  <w:num w:numId="7">
    <w:abstractNumId w:val="13"/>
  </w:num>
  <w:num w:numId="8">
    <w:abstractNumId w:val="15"/>
  </w:num>
  <w:num w:numId="9">
    <w:abstractNumId w:val="6"/>
  </w:num>
  <w:num w:numId="10">
    <w:abstractNumId w:val="1"/>
  </w:num>
  <w:num w:numId="11">
    <w:abstractNumId w:val="10"/>
  </w:num>
  <w:num w:numId="12">
    <w:abstractNumId w:val="9"/>
  </w:num>
  <w:num w:numId="13">
    <w:abstractNumId w:val="4"/>
  </w:num>
  <w:num w:numId="14">
    <w:abstractNumId w:val="14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028"/>
    <w:rsid w:val="00022ADD"/>
    <w:rsid w:val="000232F9"/>
    <w:rsid w:val="000275D3"/>
    <w:rsid w:val="00027881"/>
    <w:rsid w:val="00033B82"/>
    <w:rsid w:val="0003514D"/>
    <w:rsid w:val="00036DD6"/>
    <w:rsid w:val="00041C0D"/>
    <w:rsid w:val="00044E7E"/>
    <w:rsid w:val="00054110"/>
    <w:rsid w:val="00067A72"/>
    <w:rsid w:val="00074D2A"/>
    <w:rsid w:val="000922C8"/>
    <w:rsid w:val="000A33A8"/>
    <w:rsid w:val="000A3981"/>
    <w:rsid w:val="000B4DE9"/>
    <w:rsid w:val="000C6F6D"/>
    <w:rsid w:val="000D30E7"/>
    <w:rsid w:val="000E7BDA"/>
    <w:rsid w:val="000F73B7"/>
    <w:rsid w:val="001216EC"/>
    <w:rsid w:val="00140479"/>
    <w:rsid w:val="001434B0"/>
    <w:rsid w:val="00173C66"/>
    <w:rsid w:val="00176693"/>
    <w:rsid w:val="00197EAF"/>
    <w:rsid w:val="001A2EF7"/>
    <w:rsid w:val="001B0D67"/>
    <w:rsid w:val="001C3A1B"/>
    <w:rsid w:val="001C6809"/>
    <w:rsid w:val="001F67B6"/>
    <w:rsid w:val="00207517"/>
    <w:rsid w:val="00207663"/>
    <w:rsid w:val="002251A5"/>
    <w:rsid w:val="0023180F"/>
    <w:rsid w:val="00234B34"/>
    <w:rsid w:val="002424E5"/>
    <w:rsid w:val="00244FFE"/>
    <w:rsid w:val="00252980"/>
    <w:rsid w:val="0025733B"/>
    <w:rsid w:val="00292B42"/>
    <w:rsid w:val="002A002E"/>
    <w:rsid w:val="002B5D1A"/>
    <w:rsid w:val="002C5919"/>
    <w:rsid w:val="002D748C"/>
    <w:rsid w:val="002D75F2"/>
    <w:rsid w:val="002F1228"/>
    <w:rsid w:val="003004C0"/>
    <w:rsid w:val="00313130"/>
    <w:rsid w:val="00314551"/>
    <w:rsid w:val="00316268"/>
    <w:rsid w:val="00325EB0"/>
    <w:rsid w:val="00364231"/>
    <w:rsid w:val="0036714C"/>
    <w:rsid w:val="003736A4"/>
    <w:rsid w:val="00377B1D"/>
    <w:rsid w:val="003816B8"/>
    <w:rsid w:val="00381977"/>
    <w:rsid w:val="00383AFB"/>
    <w:rsid w:val="003905A3"/>
    <w:rsid w:val="00392F2D"/>
    <w:rsid w:val="003A6028"/>
    <w:rsid w:val="003C319C"/>
    <w:rsid w:val="003D6CC5"/>
    <w:rsid w:val="003E056C"/>
    <w:rsid w:val="003E7B49"/>
    <w:rsid w:val="003F2EBC"/>
    <w:rsid w:val="003F44F2"/>
    <w:rsid w:val="00420AC5"/>
    <w:rsid w:val="00427284"/>
    <w:rsid w:val="00445233"/>
    <w:rsid w:val="00464FED"/>
    <w:rsid w:val="00466819"/>
    <w:rsid w:val="00482A6C"/>
    <w:rsid w:val="00490018"/>
    <w:rsid w:val="004908BE"/>
    <w:rsid w:val="00493291"/>
    <w:rsid w:val="00494FB7"/>
    <w:rsid w:val="004A1EFC"/>
    <w:rsid w:val="004A60BB"/>
    <w:rsid w:val="004E104F"/>
    <w:rsid w:val="00516EBA"/>
    <w:rsid w:val="0052000B"/>
    <w:rsid w:val="005332BE"/>
    <w:rsid w:val="0053599A"/>
    <w:rsid w:val="00546019"/>
    <w:rsid w:val="005625B3"/>
    <w:rsid w:val="0057415D"/>
    <w:rsid w:val="00582E2E"/>
    <w:rsid w:val="005945AE"/>
    <w:rsid w:val="005C305C"/>
    <w:rsid w:val="005C69C6"/>
    <w:rsid w:val="005D3280"/>
    <w:rsid w:val="005D6291"/>
    <w:rsid w:val="005F22D7"/>
    <w:rsid w:val="00604000"/>
    <w:rsid w:val="00606ADF"/>
    <w:rsid w:val="0063595A"/>
    <w:rsid w:val="0064699E"/>
    <w:rsid w:val="00655F62"/>
    <w:rsid w:val="006A0298"/>
    <w:rsid w:val="006A3C4D"/>
    <w:rsid w:val="006B743A"/>
    <w:rsid w:val="006C5B79"/>
    <w:rsid w:val="006D077B"/>
    <w:rsid w:val="006E33E8"/>
    <w:rsid w:val="006F4562"/>
    <w:rsid w:val="006F4594"/>
    <w:rsid w:val="00713053"/>
    <w:rsid w:val="00732D69"/>
    <w:rsid w:val="00752C79"/>
    <w:rsid w:val="007578C6"/>
    <w:rsid w:val="00765937"/>
    <w:rsid w:val="00765D17"/>
    <w:rsid w:val="007903E2"/>
    <w:rsid w:val="007952A4"/>
    <w:rsid w:val="007D162D"/>
    <w:rsid w:val="007F2256"/>
    <w:rsid w:val="007F5F1A"/>
    <w:rsid w:val="008059CC"/>
    <w:rsid w:val="0081197E"/>
    <w:rsid w:val="008502AA"/>
    <w:rsid w:val="00855F2A"/>
    <w:rsid w:val="0088234C"/>
    <w:rsid w:val="00883091"/>
    <w:rsid w:val="008D4C0B"/>
    <w:rsid w:val="008E37C5"/>
    <w:rsid w:val="008F3BB5"/>
    <w:rsid w:val="008F546E"/>
    <w:rsid w:val="00905144"/>
    <w:rsid w:val="009079CD"/>
    <w:rsid w:val="009123E9"/>
    <w:rsid w:val="00920D72"/>
    <w:rsid w:val="00921B65"/>
    <w:rsid w:val="009229AC"/>
    <w:rsid w:val="00931817"/>
    <w:rsid w:val="00935FE9"/>
    <w:rsid w:val="009473C4"/>
    <w:rsid w:val="00947BC0"/>
    <w:rsid w:val="00953486"/>
    <w:rsid w:val="009562A5"/>
    <w:rsid w:val="00957C80"/>
    <w:rsid w:val="009616ED"/>
    <w:rsid w:val="00966508"/>
    <w:rsid w:val="0098254A"/>
    <w:rsid w:val="00997376"/>
    <w:rsid w:val="009D0F3A"/>
    <w:rsid w:val="009E3057"/>
    <w:rsid w:val="00A0408C"/>
    <w:rsid w:val="00A1177D"/>
    <w:rsid w:val="00A151F6"/>
    <w:rsid w:val="00A258A2"/>
    <w:rsid w:val="00A310E1"/>
    <w:rsid w:val="00A32845"/>
    <w:rsid w:val="00A46085"/>
    <w:rsid w:val="00A600C9"/>
    <w:rsid w:val="00A67CBA"/>
    <w:rsid w:val="00A74C89"/>
    <w:rsid w:val="00A90026"/>
    <w:rsid w:val="00A93F7D"/>
    <w:rsid w:val="00A969F8"/>
    <w:rsid w:val="00AB5C56"/>
    <w:rsid w:val="00AC64D2"/>
    <w:rsid w:val="00AC654D"/>
    <w:rsid w:val="00AD4CFE"/>
    <w:rsid w:val="00AF441C"/>
    <w:rsid w:val="00B113E3"/>
    <w:rsid w:val="00B1402C"/>
    <w:rsid w:val="00B1790A"/>
    <w:rsid w:val="00B22D45"/>
    <w:rsid w:val="00B255DA"/>
    <w:rsid w:val="00B50E93"/>
    <w:rsid w:val="00B54498"/>
    <w:rsid w:val="00B64CD8"/>
    <w:rsid w:val="00B766C9"/>
    <w:rsid w:val="00B9263F"/>
    <w:rsid w:val="00B967A1"/>
    <w:rsid w:val="00BB1912"/>
    <w:rsid w:val="00BC0BFB"/>
    <w:rsid w:val="00BE3924"/>
    <w:rsid w:val="00BF79E6"/>
    <w:rsid w:val="00C22068"/>
    <w:rsid w:val="00C513D7"/>
    <w:rsid w:val="00C52A68"/>
    <w:rsid w:val="00C57FBC"/>
    <w:rsid w:val="00C60B3E"/>
    <w:rsid w:val="00C62520"/>
    <w:rsid w:val="00C63F2D"/>
    <w:rsid w:val="00C67696"/>
    <w:rsid w:val="00C91DDB"/>
    <w:rsid w:val="00C949C9"/>
    <w:rsid w:val="00CA0EE2"/>
    <w:rsid w:val="00CA364E"/>
    <w:rsid w:val="00CA3DCE"/>
    <w:rsid w:val="00CB0173"/>
    <w:rsid w:val="00CB0ACC"/>
    <w:rsid w:val="00CD1FB0"/>
    <w:rsid w:val="00CE1ABE"/>
    <w:rsid w:val="00CE2572"/>
    <w:rsid w:val="00CF2BF8"/>
    <w:rsid w:val="00CF44FE"/>
    <w:rsid w:val="00D22CAE"/>
    <w:rsid w:val="00D238BF"/>
    <w:rsid w:val="00D34B50"/>
    <w:rsid w:val="00D42211"/>
    <w:rsid w:val="00D57449"/>
    <w:rsid w:val="00D6503E"/>
    <w:rsid w:val="00D679BC"/>
    <w:rsid w:val="00D71EF3"/>
    <w:rsid w:val="00D84FAB"/>
    <w:rsid w:val="00D91674"/>
    <w:rsid w:val="00D91ED7"/>
    <w:rsid w:val="00D95A66"/>
    <w:rsid w:val="00DA7280"/>
    <w:rsid w:val="00DB578F"/>
    <w:rsid w:val="00DC2A1C"/>
    <w:rsid w:val="00DD4062"/>
    <w:rsid w:val="00DE4B11"/>
    <w:rsid w:val="00DF127D"/>
    <w:rsid w:val="00DF4EA7"/>
    <w:rsid w:val="00E1472C"/>
    <w:rsid w:val="00E45FB3"/>
    <w:rsid w:val="00E472CA"/>
    <w:rsid w:val="00E4751E"/>
    <w:rsid w:val="00E56DA5"/>
    <w:rsid w:val="00E700B9"/>
    <w:rsid w:val="00E91A28"/>
    <w:rsid w:val="00EA7543"/>
    <w:rsid w:val="00EB05EA"/>
    <w:rsid w:val="00EE25E8"/>
    <w:rsid w:val="00F03A98"/>
    <w:rsid w:val="00F11A1B"/>
    <w:rsid w:val="00F12FB3"/>
    <w:rsid w:val="00F1370A"/>
    <w:rsid w:val="00F17680"/>
    <w:rsid w:val="00F31D47"/>
    <w:rsid w:val="00F44E3E"/>
    <w:rsid w:val="00F51466"/>
    <w:rsid w:val="00F53B81"/>
    <w:rsid w:val="00F62D89"/>
    <w:rsid w:val="00F670A0"/>
    <w:rsid w:val="00F82C82"/>
    <w:rsid w:val="00F9340D"/>
    <w:rsid w:val="00F95BF6"/>
    <w:rsid w:val="00FA0BC6"/>
    <w:rsid w:val="00FB0DF1"/>
    <w:rsid w:val="00FD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oNotEmbedSmartTags/>
  <w:decimalSymbol w:val="."/>
  <w:listSeparator w:val=","/>
  <w14:docId w14:val="169D73F3"/>
  <w15:chartTrackingRefBased/>
  <w15:docId w15:val="{AA24267A-A1BC-4819-8C2E-5231C3FB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0E9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62520"/>
    <w:pPr>
      <w:keepNext/>
      <w:jc w:val="center"/>
      <w:outlineLvl w:val="0"/>
    </w:pPr>
    <w:rPr>
      <w:rFonts w:ascii="Arial" w:hAnsi="Arial" w:cs="Arial"/>
      <w:b/>
      <w:bCs/>
      <w:szCs w:val="20"/>
      <w:u w:val="single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D1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B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1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5132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054110"/>
    <w:rPr>
      <w:color w:val="0000FF"/>
      <w:u w:val="single"/>
    </w:rPr>
  </w:style>
  <w:style w:type="character" w:customStyle="1" w:styleId="Heading1Char">
    <w:name w:val="Heading 1 Char"/>
    <w:link w:val="Heading1"/>
    <w:rsid w:val="00C62520"/>
    <w:rPr>
      <w:rFonts w:ascii="Arial" w:hAnsi="Arial" w:cs="Arial"/>
      <w:b/>
      <w:bCs/>
      <w:sz w:val="24"/>
      <w:u w:val="single"/>
      <w:lang w:val="en-GB" w:eastAsia="en-US"/>
    </w:rPr>
  </w:style>
  <w:style w:type="character" w:customStyle="1" w:styleId="FooterChar">
    <w:name w:val="Footer Char"/>
    <w:link w:val="Footer"/>
    <w:uiPriority w:val="99"/>
    <w:rsid w:val="006A3C4D"/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765D17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rsid w:val="00765D17"/>
    <w:pPr>
      <w:jc w:val="both"/>
    </w:pPr>
    <w:rPr>
      <w:bCs/>
      <w:sz w:val="23"/>
      <w:szCs w:val="20"/>
      <w:lang w:val="en-GB"/>
    </w:rPr>
  </w:style>
  <w:style w:type="character" w:customStyle="1" w:styleId="BodyTextChar">
    <w:name w:val="Body Text Char"/>
    <w:link w:val="BodyText"/>
    <w:rsid w:val="00765D17"/>
    <w:rPr>
      <w:bCs/>
      <w:sz w:val="23"/>
      <w:lang w:val="en-GB" w:eastAsia="en-US"/>
    </w:rPr>
  </w:style>
  <w:style w:type="paragraph" w:styleId="BodyText3">
    <w:name w:val="Body Text 3"/>
    <w:basedOn w:val="Normal"/>
    <w:link w:val="BodyText3Char"/>
    <w:rsid w:val="00765D17"/>
    <w:pPr>
      <w:spacing w:line="240" w:lineRule="atLeast"/>
    </w:pPr>
    <w:rPr>
      <w:sz w:val="23"/>
      <w:szCs w:val="20"/>
      <w:lang w:val="en-GB"/>
    </w:rPr>
  </w:style>
  <w:style w:type="character" w:customStyle="1" w:styleId="BodyText3Char">
    <w:name w:val="Body Text 3 Char"/>
    <w:link w:val="BodyText3"/>
    <w:rsid w:val="00765D17"/>
    <w:rPr>
      <w:sz w:val="23"/>
      <w:lang w:val="en-GB" w:eastAsia="en-US"/>
    </w:rPr>
  </w:style>
  <w:style w:type="paragraph" w:styleId="ListParagraph">
    <w:name w:val="List Paragraph"/>
    <w:basedOn w:val="Normal"/>
    <w:uiPriority w:val="34"/>
    <w:qFormat/>
    <w:rsid w:val="00765D17"/>
    <w:pPr>
      <w:ind w:left="720"/>
      <w:contextualSpacing/>
    </w:pPr>
    <w:rPr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516E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16EB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B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16EBA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E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6EBA"/>
    <w:rPr>
      <w:rFonts w:ascii="Tahoma" w:hAnsi="Tahoma" w:cs="Tahoma"/>
      <w:sz w:val="16"/>
      <w:szCs w:val="1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BF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F2BF8"/>
    <w:rPr>
      <w:sz w:val="24"/>
      <w:szCs w:val="24"/>
      <w:lang w:val="en-US" w:eastAsia="en-US"/>
    </w:rPr>
  </w:style>
  <w:style w:type="character" w:customStyle="1" w:styleId="st1">
    <w:name w:val="st1"/>
    <w:basedOn w:val="DefaultParagraphFont"/>
    <w:rsid w:val="000A3981"/>
  </w:style>
  <w:style w:type="table" w:styleId="TableGrid">
    <w:name w:val="Table Grid"/>
    <w:basedOn w:val="TableNormal"/>
    <w:uiPriority w:val="59"/>
    <w:rsid w:val="00CA3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7829FA966E84690D278B48A9F4ECC" ma:contentTypeVersion="0" ma:contentTypeDescription="Create a new document." ma:contentTypeScope="" ma:versionID="9efdf69cc81f87307ba2e0cf33a992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378b544fe6b2878c92ce934ae7990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B8DB2-6C03-474C-BC8A-230AC72BB596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F3430E2-BEC9-46C6-9E69-618858BED8C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868DF5-DC2D-4E1F-9DF4-A28E277EDA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A254A4-01F8-489B-B225-84A3732B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Mutual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Rey</dc:creator>
  <cp:keywords/>
  <cp:lastModifiedBy>Arthur, Sean</cp:lastModifiedBy>
  <cp:revision>2</cp:revision>
  <cp:lastPrinted>2017-11-15T14:08:00Z</cp:lastPrinted>
  <dcterms:created xsi:type="dcterms:W3CDTF">2020-06-18T18:53:00Z</dcterms:created>
  <dcterms:modified xsi:type="dcterms:W3CDTF">2020-06-18T18:53:00Z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16c3a09e-d33c-4e68-a601-3ce23fc4c826</vt:lpwstr>
  </property>
  <property fmtid="{D5CDD505-2E9C-101B-9397-08002B2CF9AE}" pid="3" name="DeloitteCountry">
    <vt:lpwstr>SouthAfrica</vt:lpwstr>
  </property>
  <property fmtid="{D5CDD505-2E9C-101B-9397-08002B2CF9AE}" pid="4" name="DeloitteCompany">
    <vt:lpwstr>DeloitteZA</vt:lpwstr>
  </property>
  <property fmtid="{D5CDD505-2E9C-101B-9397-08002B2CF9AE}" pid="5" name="DeloitteDivision">
    <vt:lpwstr>None</vt:lpwstr>
  </property>
  <property fmtid="{D5CDD505-2E9C-101B-9397-08002B2CF9AE}" pid="6" name="DeloitteBusinessUnit">
    <vt:lpwstr>None</vt:lpwstr>
  </property>
  <property fmtid="{D5CDD505-2E9C-101B-9397-08002B2CF9AE}" pid="7" name="DeloitteServiceLine">
    <vt:lpwstr>None</vt:lpwstr>
  </property>
  <property fmtid="{D5CDD505-2E9C-101B-9397-08002B2CF9AE}" pid="8" name="DeloitteSecurityClassification">
    <vt:lpwstr>Internal</vt:lpwstr>
  </property>
  <property fmtid="{D5CDD505-2E9C-101B-9397-08002B2CF9AE}" pid="9" name="DeloitteSensitivity">
    <vt:lpwstr>FirmPersonalAndConfidential</vt:lpwstr>
  </property>
  <property fmtid="{D5CDD505-2E9C-101B-9397-08002B2CF9AE}" pid="10" name="ContentTypeId">
    <vt:lpwstr>0x0101009297829FA966E84690D278B48A9F4ECC</vt:lpwstr>
  </property>
  <property fmtid="{D5CDD505-2E9C-101B-9397-08002B2CF9AE}" pid="11" name="IsMyDocuments">
    <vt:bool>true</vt:bool>
  </property>
</Properties>
</file>