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№2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прикладных решений на Python»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«Визуализация данных и базовые операции с данными»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Харитонов Ю.Е.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Освоение методов визуализации данных, обработки пропущенных значений, выявления и устранения аномалий, а также базовых методов кластеризации с использованием библиотек Seaborn и Scikit-learn.</w:t>
      </w:r>
    </w:p>
    <w:p>
      <w:pPr>
        <w:pStyle w:val="BodyText"/>
      </w:pPr>
      <w:r>
        <w:rPr>
          <w:b/>
          <w:bCs/>
        </w:rPr>
        <w:t xml:space="preserve">Задание:</w:t>
      </w:r>
    </w:p>
    <w:p>
      <w:pPr>
        <w:pStyle w:val="Compact"/>
        <w:numPr>
          <w:ilvl w:val="0"/>
          <w:numId w:val="3"/>
        </w:numPr>
      </w:pPr>
      <w:r>
        <w:t xml:space="preserve">Построить визуализации распределений и зависимостей между признаками.</w:t>
      </w:r>
    </w:p>
    <w:p>
      <w:pPr>
        <w:pStyle w:val="Compact"/>
        <w:numPr>
          <w:ilvl w:val="0"/>
          <w:numId w:val="3"/>
        </w:numPr>
      </w:pPr>
      <w:r>
        <w:t xml:space="preserve">Обнаружить и обработать пропущенные значения в датасете.</w:t>
      </w:r>
    </w:p>
    <w:p>
      <w:pPr>
        <w:pStyle w:val="Compact"/>
        <w:numPr>
          <w:ilvl w:val="0"/>
          <w:numId w:val="3"/>
        </w:numPr>
      </w:pPr>
      <w:r>
        <w:t xml:space="preserve">Выявить аномалии двумя методами: правилом трёх сигм и методом межквартильного размаха.</w:t>
      </w:r>
    </w:p>
    <w:p>
      <w:pPr>
        <w:pStyle w:val="Compact"/>
        <w:numPr>
          <w:ilvl w:val="0"/>
          <w:numId w:val="3"/>
        </w:numPr>
      </w:pPr>
      <w:r>
        <w:t xml:space="preserve">Выполнить кластеризацию методом KMeans и оценить её качество.</w:t>
      </w:r>
    </w:p>
    <w:p>
      <w:pPr>
        <w:pStyle w:val="FirstParagraph"/>
      </w:pPr>
      <w:r>
        <w:rPr>
          <w:b/>
          <w:bCs/>
        </w:rPr>
        <w:t xml:space="preserve">Ход выполнения:</w:t>
      </w:r>
    </w:p>
    <w:bookmarkStart w:id="0" w:name="визуализация-данных"/>
    <w:p>
      <w:pPr>
        <w:pStyle w:val="Heading3"/>
      </w:pPr>
      <w:r>
        <w:t xml:space="preserve">1. Визуализация данных</w:t>
      </w:r>
    </w:p>
    <w:p>
      <w:pPr>
        <w:pStyle w:val="FirstParagraph"/>
      </w:pPr>
      <w:r>
        <w:t xml:space="preserve">Для построения графиков использована библиотека Seaborn, основанная</w:t>
      </w:r>
      <w:r>
        <w:t xml:space="preserve"> </w:t>
      </w:r>
      <w:r>
        <w:t xml:space="preserve">на Matplotlib. Все графики сохранены в директорию</w:t>
      </w:r>
      <w:r>
        <w:t xml:space="preserve"> </w:t>
      </w:r>
      <w:r>
        <w:rPr>
          <w:rStyle w:val="VerbatimChar"/>
        </w:rPr>
        <w:t xml:space="preserve">lab-02/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Гистограмма распределения (displot)</w:t>
      </w:r>
    </w:p>
    <w:p>
      <w:pPr>
        <w:pStyle w:val="SourceCode"/>
      </w:pPr>
      <w:r>
        <w:rPr>
          <w:rStyle w:val="NormalTok"/>
        </w:rPr>
        <w:t xml:space="preserve">sns.displot(df[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sns.displot(df[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displot()</w:t>
      </w:r>
      <w:r>
        <w:t xml:space="preserve"> </w:t>
      </w:r>
      <w:r>
        <w:t xml:space="preserve">строит гистограмму распределения числового признака.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kind='kde'</w:t>
      </w:r>
      <w:r>
        <w:t xml:space="preserve"> </w:t>
      </w:r>
      <w:r>
        <w:t xml:space="preserve">заменяет столбцы кривой плотности (Kernel Density</w:t>
      </w:r>
      <w:r>
        <w:t xml:space="preserve"> </w:t>
      </w:r>
      <w:r>
        <w:t xml:space="preserve">Estimate) — сглаженным непрерывным приближением гистограммы. Признак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принимает дискретные значения от 1 до 16; наиболее</w:t>
      </w:r>
      <w:r>
        <w:t xml:space="preserve"> </w:t>
      </w:r>
      <w:r>
        <w:t xml:space="preserve">часто встречается значение 9–10 (среднее образование).</w:t>
      </w:r>
    </w:p>
    <w:p>
      <w:pPr>
        <w:pStyle w:val="BodyText"/>
      </w:pPr>
      <w:r>
        <w:rPr>
          <w:b/>
          <w:bCs/>
        </w:rPr>
        <w:t xml:space="preserve">Точечная диаграмма (scatterplot)</w:t>
      </w:r>
    </w:p>
    <w:p>
      <w:pPr>
        <w:pStyle w:val="SourceCode"/>
      </w:pPr>
      <w:r>
        <w:rPr>
          <w:rStyle w:val="NormalTok"/>
        </w:rPr>
        <w:t xml:space="preserve">df_nonzero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sns.scatterplot(data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df_nonzero,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Перед построением отфильтрованы строки с нулевым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—</w:t>
      </w:r>
      <w:r>
        <w:t xml:space="preserve"> </w:t>
      </w:r>
      <w:r>
        <w:t xml:space="preserve">большинство респондентов не имеют капитальных доходов, и их включение</w:t>
      </w:r>
      <w:r>
        <w:t xml:space="preserve"> </w:t>
      </w:r>
      <w:r>
        <w:t xml:space="preserve">превратило бы диаграмму в вертикальную полосу точек без информативного</w:t>
      </w:r>
      <w:r>
        <w:t xml:space="preserve"> </w:t>
      </w:r>
      <w:r>
        <w:t xml:space="preserve">содержания. Параметр</w:t>
      </w:r>
      <w:r>
        <w:t xml:space="preserve"> </w:t>
      </w:r>
      <w:r>
        <w:rPr>
          <w:rStyle w:val="VerbatimChar"/>
        </w:rPr>
        <w:t xml:space="preserve">hue='sex'</w:t>
      </w:r>
      <w:r>
        <w:t xml:space="preserve"> </w:t>
      </w:r>
      <w:r>
        <w:t xml:space="preserve">окрашивает точки по значению признака</w:t>
      </w:r>
      <w:r>
        <w:t xml:space="preserve"> </w:t>
      </w:r>
      <w:r>
        <w:t xml:space="preserve">«пол», что позволяет визуально сравнить две группы на одном графике.</w:t>
      </w:r>
    </w:p>
    <w:p>
      <w:pPr>
        <w:pStyle w:val="BodyText"/>
      </w:pPr>
      <w:r>
        <w:rPr>
          <w:b/>
          <w:bCs/>
        </w:rPr>
        <w:t xml:space="preserve">Столбчатая диаграмма (countplot)</w:t>
      </w:r>
    </w:p>
    <w:p>
      <w:pPr>
        <w:pStyle w:val="SourceCode"/>
      </w:pPr>
      <w:r>
        <w:rPr>
          <w:rStyle w:val="NormalTok"/>
        </w:rPr>
        <w:t xml:space="preserve">sns.countplot(data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sns.countplot(data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"marital-status"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countplot()</w:t>
      </w:r>
      <w:r>
        <w:t xml:space="preserve"> </w:t>
      </w:r>
      <w:r>
        <w:t xml:space="preserve">подсчитывает количество строк для каждого уникального</w:t>
      </w:r>
      <w:r>
        <w:t xml:space="preserve"> </w:t>
      </w:r>
      <w:r>
        <w:t xml:space="preserve">значения признака. Параметр</w:t>
      </w:r>
      <w:r>
        <w:t xml:space="preserve"> </w:t>
      </w:r>
      <w:r>
        <w:rPr>
          <w:rStyle w:val="VerbatimChar"/>
        </w:rPr>
        <w:t xml:space="preserve">hue</w:t>
      </w:r>
      <w:r>
        <w:t xml:space="preserve"> </w:t>
      </w:r>
      <w:r>
        <w:t xml:space="preserve">разбивает каждый столбец по</w:t>
      </w:r>
      <w:r>
        <w:t xml:space="preserve"> </w:t>
      </w:r>
      <w:r>
        <w:t xml:space="preserve">дополнительному признаку. Из графика видно, что среди мужчин</w:t>
      </w:r>
      <w:r>
        <w:t xml:space="preserve"> </w:t>
      </w:r>
      <w:r>
        <w:t xml:space="preserve">значительно больше состоящих в браке (</w:t>
      </w:r>
      <w:r>
        <w:rPr>
          <w:rStyle w:val="VerbatimChar"/>
        </w:rPr>
        <w:t xml:space="preserve">Married-civ-spouse</w:t>
      </w:r>
      <w:r>
        <w:t xml:space="preserve">), тогда</w:t>
      </w:r>
      <w:r>
        <w:t xml:space="preserve"> </w:t>
      </w:r>
      <w:r>
        <w:t xml:space="preserve">как среди женщин выше доля никогда не состоявших в браке</w:t>
      </w:r>
      <w:r>
        <w:t xml:space="preserve"> </w:t>
      </w:r>
      <w:r>
        <w:t xml:space="preserve">(</w:t>
      </w:r>
      <w:r>
        <w:rPr>
          <w:rStyle w:val="VerbatimChar"/>
        </w:rPr>
        <w:t xml:space="preserve">Never-married</w:t>
      </w:r>
      <w:r>
        <w:t xml:space="preserve">) и разведённых (</w:t>
      </w:r>
      <w:r>
        <w:rPr>
          <w:rStyle w:val="VerbatimChar"/>
        </w:rPr>
        <w:t xml:space="preserve">Divorced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Матрица парных диаграмм (pairplot)</w:t>
      </w:r>
    </w:p>
    <w:p>
      <w:pPr>
        <w:pStyle w:val="SourceCode"/>
      </w:pPr>
      <w:r>
        <w:rPr>
          <w:rStyle w:val="NormalTok"/>
        </w:rPr>
        <w:t xml:space="preserve">df_pair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sns.pairplot(df_pair,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pairplot()</w:t>
      </w:r>
      <w:r>
        <w:t xml:space="preserve"> </w:t>
      </w:r>
      <w:r>
        <w:t xml:space="preserve">строит матрицу диаграмм рассеяния для каждой пары</w:t>
      </w:r>
      <w:r>
        <w:t xml:space="preserve"> </w:t>
      </w:r>
      <w:r>
        <w:t xml:space="preserve">признаков. На главной диагонали — кривые плотности распределения</w:t>
      </w:r>
      <w:r>
        <w:t xml:space="preserve"> </w:t>
      </w:r>
      <w:r>
        <w:t xml:space="preserve">каждого признака. Матрица симметрична: верхний треугольник зеркален</w:t>
      </w:r>
      <w:r>
        <w:t xml:space="preserve"> </w:t>
      </w:r>
      <w:r>
        <w:t xml:space="preserve">нижнему. По диагональным графикам видно, что распределения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у мужчин и женщин почти совпадают.</w:t>
      </w:r>
    </w:p>
    <w:bookmarkEnd w:id="0"/>
    <w:bookmarkStart w:id="1" w:name="обработка-пропущенных-значений"/>
    <w:p>
      <w:pPr>
        <w:pStyle w:val="Heading3"/>
      </w:pPr>
      <w:r>
        <w:t xml:space="preserve">2. Обработка пропущенных значений</w:t>
      </w:r>
    </w:p>
    <w:p>
      <w:pPr>
        <w:pStyle w:val="FirstParagraph"/>
      </w:pPr>
      <w:r>
        <w:t xml:space="preserve">В ходе анализа в Lab 1 было установлено, что три столбца содержат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?</w:t>
      </w:r>
      <w:r>
        <w:t xml:space="preserve">, кодирующее отсутствующие данные: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 </w:t>
      </w:r>
      <w:r>
        <w:t xml:space="preserve">— 2 799</w:t>
      </w:r>
      <w:r>
        <w:t xml:space="preserve"> </w:t>
      </w:r>
      <w:r>
        <w:t xml:space="preserve">случаев,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— 2 809,</w:t>
      </w:r>
      <w:r>
        <w:t xml:space="preserve"> </w:t>
      </w:r>
      <w:r>
        <w:rPr>
          <w:rStyle w:val="VerbatimChar"/>
        </w:rPr>
        <w:t xml:space="preserve">native-country</w:t>
      </w:r>
      <w:r>
        <w:t xml:space="preserve"> </w:t>
      </w:r>
      <w:r>
        <w:t xml:space="preserve">— 857.</w:t>
      </w:r>
    </w:p>
    <w:p>
      <w:pPr>
        <w:pStyle w:val="SourceCode"/>
      </w:pPr>
      <w:r>
        <w:rPr>
          <w:rStyle w:val="NormalTok"/>
        </w:rPr>
        <w:t xml:space="preserve">df_with_na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df.replace(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, pd.NA)</w:t>
      </w:r>
    </w:p>
    <w:p>
      <w:pPr>
        <w:pStyle w:val="FirstParagraph"/>
      </w:pPr>
      <w:r>
        <w:t xml:space="preserve">После замены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pd.NA</w:t>
      </w:r>
      <w:r>
        <w:t xml:space="preserve"> </w:t>
      </w:r>
      <w:r>
        <w:t xml:space="preserve">метод</w:t>
      </w:r>
      <w:r>
        <w:t xml:space="preserve"> </w:t>
      </w:r>
      <w:r>
        <w:rPr>
          <w:rStyle w:val="VerbatimChar"/>
        </w:rPr>
        <w:t xml:space="preserve">info()</w:t>
      </w:r>
      <w:r>
        <w:t xml:space="preserve"> </w:t>
      </w:r>
      <w:r>
        <w:t xml:space="preserve">отражает реальное число</w:t>
      </w:r>
      <w:r>
        <w:t xml:space="preserve"> </w:t>
      </w:r>
      <w:r>
        <w:t xml:space="preserve">непустых значений: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 </w:t>
      </w:r>
      <w:r>
        <w:t xml:space="preserve">— 46 043,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— 46 033,</w:t>
      </w:r>
      <w:r>
        <w:t xml:space="preserve"> </w:t>
      </w:r>
      <w:r>
        <w:rPr>
          <w:rStyle w:val="VerbatimChar"/>
        </w:rPr>
        <w:t xml:space="preserve">native-country</w:t>
      </w:r>
      <w:r>
        <w:t xml:space="preserve"> </w:t>
      </w:r>
      <w:r>
        <w:t xml:space="preserve">— 47 985.</w:t>
      </w:r>
    </w:p>
    <w:p>
      <w:pPr>
        <w:pStyle w:val="BodyText"/>
      </w:pPr>
      <w:r>
        <w:rPr>
          <w:b/>
          <w:bCs/>
        </w:rPr>
        <w:t xml:space="preserve">Метод 1: удаление строк (dropna)</w:t>
      </w:r>
    </w:p>
    <w:p>
      <w:pPr>
        <w:pStyle w:val="SourceCode"/>
      </w:pPr>
      <w:r>
        <w:rPr>
          <w:rStyle w:val="NormalTok"/>
        </w:rPr>
        <w:t xml:space="preserve">df_dropped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df_with_na.dropna()</w:t>
      </w:r>
      <w:r>
        <w:br/>
      </w:r>
      <w:r>
        <w:rPr>
          <w:rStyle w:val="CommentTok"/>
        </w:rPr>
        <w:t xml:space="preserve"># Осталось строк: 45 222 из 48 842</w:t>
      </w:r>
    </w:p>
    <w:p>
      <w:pPr>
        <w:pStyle w:val="FirstParagraph"/>
      </w:pPr>
      <w:r>
        <w:rPr>
          <w:rStyle w:val="VerbatimChar"/>
        </w:rPr>
        <w:t xml:space="preserve">dropna()</w:t>
      </w:r>
      <w:r>
        <w:t xml:space="preserve"> </w:t>
      </w:r>
      <w:r>
        <w:t xml:space="preserve">удаляет все строки с хотя бы одним</w:t>
      </w:r>
      <w:r>
        <w:t xml:space="preserve"> </w:t>
      </w:r>
      <w:r>
        <w:rPr>
          <w:rStyle w:val="VerbatimChar"/>
        </w:rPr>
        <w:t xml:space="preserve">NaN</w:t>
      </w:r>
      <w:r>
        <w:t xml:space="preserve">. В результате</w:t>
      </w:r>
      <w:r>
        <w:t xml:space="preserve"> </w:t>
      </w:r>
      <w:r>
        <w:t xml:space="preserve">теряется 3 620 строк (≈7,4% датасета). Метод прост, но расточителен:</w:t>
      </w:r>
      <w:r>
        <w:t xml:space="preserve"> </w:t>
      </w:r>
      <w:r>
        <w:t xml:space="preserve">строки с пропуском лишь в одном из 15 столбцов удаляются целиком.</w:t>
      </w:r>
    </w:p>
    <w:p>
      <w:pPr>
        <w:pStyle w:val="BodyText"/>
      </w:pPr>
      <w:r>
        <w:rPr>
          <w:b/>
          <w:bCs/>
        </w:rPr>
        <w:t xml:space="preserve">Метод 2: заполнение нулём (fillna)</w:t>
      </w:r>
    </w:p>
    <w:p>
      <w:pPr>
        <w:pStyle w:val="SourceCode"/>
      </w:pPr>
      <w:r>
        <w:rPr>
          <w:rStyle w:val="NormalTok"/>
        </w:rPr>
        <w:t xml:space="preserve">df_zero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df_with_na.fillna(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fillna(0)</w:t>
      </w:r>
      <w:r>
        <w:t xml:space="preserve"> </w:t>
      </w:r>
      <w:r>
        <w:t xml:space="preserve">заменяет все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константой 0. Для числовых признаков</w:t>
      </w:r>
      <w:r>
        <w:t xml:space="preserve"> </w:t>
      </w:r>
      <w:r>
        <w:t xml:space="preserve">это иногда уместно, однако для категориальных — некорректно: строка</w:t>
      </w:r>
      <w:r>
        <w:t xml:space="preserve"> </w:t>
      </w:r>
      <w:r>
        <w:rPr>
          <w:rStyle w:val="VerbatimChar"/>
        </w:rPr>
        <w:t xml:space="preserve">'0'</w:t>
      </w:r>
      <w:r>
        <w:t xml:space="preserve"> </w:t>
      </w:r>
      <w:r>
        <w:t xml:space="preserve">не является осмысленным значением для столбца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Метод 3: заполнение модой (правильный способ)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"workclass"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"occupation"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"native-country"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most_frequent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(df_filled[col].mode()[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df_filled[col]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df_filled[col].fillna(most_frequent)</w:t>
      </w:r>
    </w:p>
    <w:p>
      <w:pPr>
        <w:pStyle w:val="FirstParagraph"/>
      </w:pPr>
      <w:r>
        <w:t xml:space="preserve">Для категориальных признаков корректная стратегия — заполнение наиболее</w:t>
      </w:r>
      <w:r>
        <w:t xml:space="preserve"> </w:t>
      </w:r>
      <w:r>
        <w:t xml:space="preserve">часто встречающимся значением (модой). Метод</w:t>
      </w:r>
      <w:r>
        <w:t xml:space="preserve"> </w:t>
      </w:r>
      <w:r>
        <w:rPr>
          <w:rStyle w:val="VerbatimChar"/>
        </w:rPr>
        <w:t xml:space="preserve">mode()[0]</w:t>
      </w:r>
      <w:r>
        <w:t xml:space="preserve"> </w:t>
      </w:r>
      <w:r>
        <w:t xml:space="preserve">возвращает</w:t>
      </w:r>
      <w:r>
        <w:t xml:space="preserve"> </w:t>
      </w:r>
      <w:r>
        <w:t xml:space="preserve">первый элемент — моду столбца. Пропуски заполнены: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'Private'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'Prof-specialty'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native-country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'United-States'</w:t>
      </w:r>
      <w:r>
        <w:t xml:space="preserve">. После обработки датасет содержит 48 842 непустые</w:t>
      </w:r>
      <w:r>
        <w:t xml:space="preserve"> </w:t>
      </w:r>
      <w:r>
        <w:t xml:space="preserve">записи во всех 15 столбцах.</w:t>
      </w:r>
    </w:p>
    <w:bookmarkEnd w:id="1"/>
    <w:bookmarkStart w:id="2" w:name="выявление-и-устранение-аномалий"/>
    <w:p>
      <w:pPr>
        <w:pStyle w:val="Heading3"/>
      </w:pPr>
      <w:r>
        <w:t xml:space="preserve">3. Выявление и устранение аномалий</w:t>
      </w:r>
    </w:p>
    <w:p>
      <w:pPr>
        <w:pStyle w:val="FirstParagraph"/>
      </w:pPr>
      <w:r>
        <w:t xml:space="preserve">Анализ проводился на подмножестве женщин с ненулевым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(938 записей). Перед построением</w:t>
      </w:r>
      <w:r>
        <w:t xml:space="preserve"> </w:t>
      </w:r>
      <w:r>
        <w:rPr>
          <w:rStyle w:val="VerbatimChar"/>
        </w:rPr>
        <w:t xml:space="preserve">boxplot</w:t>
      </w:r>
      <w:r>
        <w:t xml:space="preserve"> </w:t>
      </w:r>
      <w:r>
        <w:t xml:space="preserve">отфильтрованы нулевые</w:t>
      </w:r>
      <w:r>
        <w:t xml:space="preserve"> </w:t>
      </w:r>
      <w:r>
        <w:t xml:space="preserve">значения — в противном случае медиана и квартили равнялись бы нулю,</w:t>
      </w:r>
      <w:r>
        <w:t xml:space="preserve"> </w:t>
      </w:r>
      <w:r>
        <w:t xml:space="preserve">а диаграмма не несла бы информации об аномалиях.</w:t>
      </w:r>
    </w:p>
    <w:p>
      <w:pPr>
        <w:pStyle w:val="SourceCode"/>
      </w:pPr>
      <w:r>
        <w:rPr>
          <w:rStyle w:val="NormalTok"/>
        </w:rPr>
        <w:t xml:space="preserve">df_fem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)].copy()</w:t>
      </w:r>
      <w:r>
        <w:br/>
      </w: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df_fem,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Прямоугольник («ящик») охватывает 50% значений (от 25-й до 75-й</w:t>
      </w:r>
      <w:r>
        <w:t xml:space="preserve"> </w:t>
      </w:r>
      <w:r>
        <w:t xml:space="preserve">процентили), линия внутри — медиана, «усы» — допустимый диапазон,</w:t>
      </w:r>
      <w:r>
        <w:t xml:space="preserve"> </w:t>
      </w:r>
      <w:r>
        <w:t xml:space="preserve">точки за усами — выбросы.</w:t>
      </w:r>
    </w:p>
    <w:p>
      <w:pPr>
        <w:pStyle w:val="BodyText"/>
      </w:pPr>
      <w:r>
        <w:rPr>
          <w:b/>
          <w:bCs/>
        </w:rPr>
        <w:t xml:space="preserve">Способ 1: правило трёх сигм</w:t>
      </w:r>
    </w:p>
    <w:p>
      <w:pPr>
        <w:pStyle w:val="SourceCode"/>
      </w:pPr>
      <w:r>
        <w:rPr>
          <w:rStyle w:val="NormalTok"/>
        </w:rPr>
        <w:t xml:space="preserve">m,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].mean(), 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left_1, right_1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s,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CommentTok"/>
        </w:rPr>
        <w:t xml:space="preserve"># Допустимый диапазон: [-1.3; 5.6]</w:t>
      </w:r>
      <w:r>
        <w:br/>
      </w:r>
      <w:r>
        <w:rPr>
          <w:rStyle w:val="CommentTok"/>
        </w:rPr>
        <w:t xml:space="preserve"># Осталось строк: 938</w:t>
      </w:r>
    </w:p>
    <w:p>
      <w:pPr>
        <w:pStyle w:val="FirstParagraph"/>
      </w:pPr>
      <w:r>
        <w:t xml:space="preserve">Метод основан на предположении о нормальном распределении. Значения</w:t>
      </w:r>
      <w:r>
        <w:t xml:space="preserve"> </w:t>
      </w:r>
      <w:r>
        <w:t xml:space="preserve">за пределами [μ − 3σ; μ + 3σ] считаются аномальными. Поскольку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закодирован в диапазон от 0 до 4, все 938 значений</w:t>
      </w:r>
      <w:r>
        <w:t xml:space="preserve"> </w:t>
      </w:r>
      <w:r>
        <w:t xml:space="preserve">попали в допустимый интервал — аномалий не обнаружено.</w:t>
      </w:r>
    </w:p>
    <w:p>
      <w:pPr>
        <w:pStyle w:val="BodyText"/>
      </w:pPr>
      <w:r>
        <w:rPr>
          <w:b/>
          <w:bCs/>
        </w:rPr>
        <w:t xml:space="preserve">Способ 2: метод межквартильного размаха (IQR)</w:t>
      </w:r>
    </w:p>
    <w:p>
      <w:pPr>
        <w:pStyle w:val="SourceCode"/>
      </w:pP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left_2, right_2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</w:t>
      </w:r>
      <w:r>
        <w:br/>
      </w:r>
      <w:r>
        <w:rPr>
          <w:rStyle w:val="CommentTok"/>
        </w:rPr>
        <w:t xml:space="preserve"># 25-я процентиль: 1.0, 75-я процентиль: 3.0</w:t>
      </w:r>
      <w:r>
        <w:br/>
      </w:r>
      <w:r>
        <w:rPr>
          <w:rStyle w:val="CommentTok"/>
        </w:rPr>
        <w:t xml:space="preserve"># Допустимый диапазон: [-2.0; 6.0]</w:t>
      </w:r>
      <w:r>
        <w:br/>
      </w:r>
      <w:r>
        <w:rPr>
          <w:rStyle w:val="CommentTok"/>
        </w:rPr>
        <w:t xml:space="preserve"># Осталось строк: 938</w:t>
      </w:r>
    </w:p>
    <w:p>
      <w:pPr>
        <w:pStyle w:val="FirstParagraph"/>
      </w:pPr>
      <w:r>
        <w:t xml:space="preserve">IQR-метод устойчивее к несимметричным распределениям, чем правило</w:t>
      </w:r>
      <w:r>
        <w:t xml:space="preserve"> </w:t>
      </w:r>
      <w:r>
        <w:t xml:space="preserve">трёх сигм. Допустимый диапазон вычисляется как [Q1 − 1.5·IQR;</w:t>
      </w:r>
      <w:r>
        <w:t xml:space="preserve"> </w:t>
      </w:r>
      <w:r>
        <w:t xml:space="preserve">Q3 + 1.5·IQR]. Оба метода дали одинаковый результат: аномалий нет.</w:t>
      </w:r>
      <w:r>
        <w:t xml:space="preserve"> </w:t>
      </w:r>
      <w:r>
        <w:t xml:space="preserve">Это объясняется природой данных — признак закодирован в узкий целочисленный</w:t>
      </w:r>
      <w:r>
        <w:t xml:space="preserve"> </w:t>
      </w:r>
      <w:r>
        <w:t xml:space="preserve">диапазон 1–4, выбросы в нём математически невозможны.</w:t>
      </w:r>
    </w:p>
    <w:bookmarkEnd w:id="2"/>
    <w:bookmarkStart w:id="3" w:name="кластеризация-методом-kmeans"/>
    <w:p>
      <w:pPr>
        <w:pStyle w:val="Heading3"/>
      </w:pPr>
      <w:r>
        <w:t xml:space="preserve">4. Кластеризация методом KMeans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model.fit(df_clust[[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df_clust[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model.labels_</w:t>
      </w:r>
    </w:p>
    <w:p>
      <w:pPr>
        <w:pStyle w:val="FirstParagraph"/>
      </w:pPr>
      <w:r>
        <w:t xml:space="preserve">KMeans разбивает выборку на</w:t>
      </w:r>
      <w:r>
        <w:t xml:space="preserve"> </w:t>
      </w:r>
      <w:r>
        <w:rPr>
          <w:rStyle w:val="VerbatimChar"/>
        </w:rPr>
        <w:t xml:space="preserve">n_clusters</w:t>
      </w:r>
      <w:r>
        <w:t xml:space="preserve"> </w:t>
      </w:r>
      <w:r>
        <w:t xml:space="preserve">групп, минимизируя суммарное</w:t>
      </w:r>
      <w:r>
        <w:t xml:space="preserve"> </w:t>
      </w:r>
      <w:r>
        <w:t xml:space="preserve">расстояние от каждой точки до центроида её кластера. Параметр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фиксирует начальное положение центроидов — результат</w:t>
      </w:r>
      <w:r>
        <w:t xml:space="preserve"> </w:t>
      </w:r>
      <w:r>
        <w:t xml:space="preserve">воспроизводим.</w:t>
      </w:r>
      <w:r>
        <w:t xml:space="preserve"> </w:t>
      </w:r>
      <w:r>
        <w:rPr>
          <w:rStyle w:val="VerbatimChar"/>
        </w:rPr>
        <w:t xml:space="preserve">n_init=10</w:t>
      </w:r>
      <w:r>
        <w:t xml:space="preserve"> </w:t>
      </w:r>
      <w:r>
        <w:t xml:space="preserve">означает, что алгоритм запускается 10 раз</w:t>
      </w:r>
      <w:r>
        <w:t xml:space="preserve"> </w:t>
      </w:r>
      <w:r>
        <w:t xml:space="preserve">с разными начальными центроидами; сохраняется лучший результат.</w:t>
      </w:r>
    </w:p>
    <w:p>
      <w:pPr>
        <w:pStyle w:val="BodyText"/>
      </w:pPr>
      <w:r>
        <w:t xml:space="preserve">Кластеризация проводилась по признакам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с гипотезой о разделении по полу. Результат сравнивался с реальными</w:t>
      </w:r>
      <w:r>
        <w:t xml:space="preserve"> </w:t>
      </w:r>
      <w:r>
        <w:t xml:space="preserve">метками вручную:</w:t>
      </w:r>
    </w:p>
    <w:p>
      <w:pPr>
        <w:pStyle w:val="SourceCode"/>
      </w:pPr>
      <w:r>
        <w:rPr>
          <w:rStyle w:val="CommentTok"/>
        </w:rPr>
        <w:t xml:space="preserve"># Всего мужчин: 32 650.  Верно: 21 806.  Ошибочно: 10 844.</w:t>
      </w:r>
      <w:r>
        <w:br/>
      </w:r>
      <w:r>
        <w:rPr>
          <w:rStyle w:val="CommentTok"/>
        </w:rPr>
        <w:t xml:space="preserve"># Всего женщин: 16 192.  Верно:  4 928.  Ошибочно: 11 264.</w:t>
      </w:r>
      <w:r>
        <w:br/>
      </w:r>
      <w:r>
        <w:rPr>
          <w:rStyle w:val="CommentTok"/>
        </w:rPr>
        <w:t xml:space="preserve"># Точность: 54.7%</w:t>
      </w:r>
    </w:p>
    <w:p>
      <w:pPr>
        <w:pStyle w:val="FirstParagraph"/>
      </w:pPr>
      <w:r>
        <w:t xml:space="preserve">Точность кластеризации составила</w:t>
      </w:r>
      <w:r>
        <w:t xml:space="preserve"> </w:t>
      </w:r>
      <w:r>
        <w:rPr>
          <w:b/>
          <w:bCs/>
        </w:rPr>
        <w:t xml:space="preserve">54,7%</w:t>
      </w:r>
      <w:r>
        <w:t xml:space="preserve"> </w:t>
      </w:r>
      <w:r>
        <w:t xml:space="preserve">— незначительно выше</w:t>
      </w:r>
      <w:r>
        <w:t xml:space="preserve"> </w:t>
      </w:r>
      <w:r>
        <w:t xml:space="preserve">случайного угадывания (50%). Это объясняется тем, что средние</w:t>
      </w:r>
      <w:r>
        <w:t xml:space="preserve"> </w:t>
      </w:r>
      <w:r>
        <w:t xml:space="preserve">значения выбранных признаков у мужчин и женщин практически совпадают: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— 10,09 и 10,04 соответственно,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—</w:t>
      </w:r>
      <w:r>
        <w:t xml:space="preserve"> </w:t>
      </w:r>
      <w:r>
        <w:t xml:space="preserve">2,10 и 1,65. Алгоритм сформировал кластеры, но они разделяют</w:t>
      </w:r>
      <w:r>
        <w:t xml:space="preserve"> </w:t>
      </w:r>
      <w:r>
        <w:t xml:space="preserve">выборку по количеству рабочих часов, а не по полу.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В ходе лабораторной работы освоены ключевые инструменты анализа данных:</w:t>
      </w:r>
      <w:r>
        <w:t xml:space="preserve"> </w:t>
      </w:r>
      <w:r>
        <w:t xml:space="preserve">визуализация с помощью Seaborn (</w:t>
      </w:r>
      <w:r>
        <w:rPr>
          <w:rStyle w:val="VerbatimChar"/>
        </w:rPr>
        <w:t xml:space="preserve">displot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scatterplot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pairplot</w:t>
      </w:r>
      <w:r>
        <w:t xml:space="preserve">), обработка скрытых пропусков (замена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с</w:t>
      </w:r>
      <w:r>
        <w:t xml:space="preserve"> </w:t>
      </w:r>
      <w:r>
        <w:t xml:space="preserve">последующим заполнением модой), выявление аномалий двумя методами</w:t>
      </w:r>
      <w:r>
        <w:t xml:space="preserve"> </w:t>
      </w:r>
      <w:r>
        <w:t xml:space="preserve">(правило 3σ и IQR-метод). Кластеризация KMeans показала, что признаки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не являются достаточными для</w:t>
      </w:r>
      <w:r>
        <w:t xml:space="preserve"> </w:t>
      </w:r>
      <w:r>
        <w:t xml:space="preserve">разделения выборки по полу — точность составила 54,7%. Для повышения</w:t>
      </w:r>
      <w:r>
        <w:t xml:space="preserve"> </w:t>
      </w:r>
      <w:r>
        <w:t xml:space="preserve">качества кластеризации необходимо выбирать признаки с большей</w:t>
      </w:r>
      <w:r>
        <w:t xml:space="preserve"> </w:t>
      </w:r>
      <w:r>
        <w:t xml:space="preserve">межгрупповой дисперсией.</w:t>
      </w:r>
    </w:p>
    <w:bookmarkEnd w:id="3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3C0874F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NormalTok">
    <w:name w:val="NormalTok"/>
    <w:basedOn w:val="VerbatimChar"/>
    <w:rPr/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FloatTok">
    <w:name w:val="Float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