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BASTION — Guide d'installation et d'administration</w:t>
      </w:r>
    </w:p>
    <w:p>
      <w:r>
        <w:t>Site de test d'intrusion et d'audit de sécurité</w:t>
      </w:r>
    </w:p>
    <w:p>
      <w:r>
        <w:t xml:space="preserve">Dossier du projet : </w:t>
      </w:r>
      <w:r>
        <w:rPr>
          <w:rFonts w:ascii="Consolas" w:hAnsi="Consolas"/>
          <w:sz w:val="19"/>
        </w:rPr>
        <w:t>D:\PYTHON\audit-securite</w:t>
      </w:r>
    </w:p>
    <w:p>
      <w:r>
        <w:t xml:space="preserve">Adresse locale : </w:t>
      </w:r>
      <w:r>
        <w:rPr>
          <w:rFonts w:ascii="Consolas" w:hAnsi="Consolas"/>
          <w:sz w:val="19"/>
        </w:rPr>
        <w:t>http://127.0.0.1:5002</w:t>
      </w:r>
    </w:p>
    <w:p>
      <w:pPr>
        <w:pStyle w:val="Heading2"/>
      </w:pPr>
      <w:r>
        <w:t>1. Ce qui a été livré</w:t>
      </w:r>
    </w:p>
    <w:p>
      <w:r>
        <w:t>Un site Python complet, en fonctionnement, avec base de données et espace</w:t>
      </w:r>
    </w:p>
    <w:p>
      <w:r>
        <w:t>d'administration privé. Les quatre exigences du cahier des charges sont traitées,</w:t>
      </w:r>
    </w:p>
    <w:p>
      <w:r>
        <w:t>et une cinquième brique a été ajoutée.</w:t>
      </w:r>
    </w:p>
    <w:p>
      <w:r>
        <w:rPr>
          <w:b/>
        </w:rPr>
        <w:t>1. Périmètre d'expertise et méthodologies</w:t>
      </w:r>
      <w:r>
        <w:t xml:space="preserve"> — page « Expertise ». Cinq</w:t>
      </w:r>
    </w:p>
    <w:p>
      <w:r>
        <w:t>périmètres de test (web, API REST et GraphQL, mobile iOS et Android, cloud,</w:t>
      </w:r>
    </w:p>
    <w:p>
      <w:r>
        <w:t>réseaux et Active Directory), sept référentiels de contrôle (OWASP Top 10, OWASP</w:t>
      </w:r>
    </w:p>
    <w:p>
      <w:r>
        <w:t>ASVS, PTES, NIST SP 800-115, OSSTMM, MITRE ATT&amp;CK, CVSS), le déroulé en six</w:t>
      </w:r>
    </w:p>
    <w:p>
      <w:r>
        <w:t>phases avec durées, la méthode de double cotation, et une section « limites que</w:t>
      </w:r>
    </w:p>
    <w:p>
      <w:r>
        <w:t>nous annonçons ».</w:t>
      </w:r>
    </w:p>
    <w:p>
      <w:r>
        <w:rPr>
          <w:b/>
        </w:rPr>
        <w:t>2. Preuve de conformité et accréditations</w:t>
      </w:r>
      <w:r>
        <w:t xml:space="preserve"> — page « Conformité ». Six</w:t>
      </w:r>
    </w:p>
    <w:p>
      <w:r>
        <w:t>certifications avec leur statut réel, et l'accompagnement sur RGPD, ISO 27001,</w:t>
      </w:r>
    </w:p>
    <w:p>
      <w:r>
        <w:t>PCI-DSS, SOC 2 et NIS 2.</w:t>
      </w:r>
    </w:p>
    <w:p>
      <w:r>
        <w:rPr>
          <w:b/>
        </w:rPr>
        <w:t>3. Livrables et démonstrations</w:t>
      </w:r>
      <w:r>
        <w:t xml:space="preserve"> — page « Livrables » et portail PTaaS. Les</w:t>
      </w:r>
    </w:p>
    <w:p>
      <w:r>
        <w:t>quatre livrables de chaque mission, un extrait de fiche de constat, et un rapport</w:t>
      </w:r>
    </w:p>
    <w:p>
      <w:r>
        <w:t>d'exemple anonymisé de 8 pages réellement téléchargeable au format Word.</w:t>
      </w:r>
    </w:p>
    <w:p>
      <w:r>
        <w:rPr>
          <w:b/>
        </w:rPr>
        <w:t>4. Transparence éthique et légale</w:t>
      </w:r>
      <w:r>
        <w:t xml:space="preserve"> — pages « Éthique » et « Divulgation</w:t>
      </w:r>
    </w:p>
    <w:p>
      <w:r>
        <w:t>responsable ». Déroulé de la confidentialité, cinq engagements écrits,</w:t>
      </w:r>
    </w:p>
    <w:p>
      <w:r>
        <w:rPr>
          <w:rFonts w:ascii="Consolas" w:hAnsi="Consolas"/>
          <w:sz w:val="19"/>
        </w:rPr>
        <w:t>/.well-known/security.txt</w:t>
      </w:r>
      <w:r>
        <w:t xml:space="preserve"> conforme à la RFC 9116.</w:t>
      </w:r>
    </w:p>
    <w:p>
      <w:r>
        <w:rPr>
          <w:b/>
        </w:rPr>
        <w:t>Ajout — Vérifier une dépendance.</w:t>
      </w:r>
      <w:r>
        <w:t xml:space="preserve"> Un outil public qui interroge en direct</w:t>
      </w:r>
    </w:p>
    <w:p>
      <w:r>
        <w:t>l'API externe OSV et affiche les vulnérabilités connues d'une bibliothèque, par</w:t>
      </w:r>
    </w:p>
    <w:p>
      <w:r>
        <w:t>écosystème et par version.</w:t>
      </w:r>
    </w:p>
    <w:p>
      <w:pPr>
        <w:pStyle w:val="Heading2"/>
      </w:pPr>
      <w:r>
        <w:t>2. Installation pas à pas</w:t>
      </w:r>
    </w:p>
    <w:p>
      <w:r>
        <w:t>Ouvrez un terminal dans le dossier du projet et lancez les commandes suivantes.</w:t>
      </w:r>
    </w:p>
    <w:p>
      <w:r>
        <w:rPr>
          <w:b/>
        </w:rPr>
        <w:t>Étape 1 — créer l'environnement et installer les dépendances</w:t>
      </w:r>
    </w:p>
    <w:p>
      <w:pPr>
        <w:ind w:left="360"/>
      </w:pPr>
      <w:r>
        <w:rPr>
          <w:rFonts w:ascii="Consolas" w:hAnsi="Consolas"/>
          <w:sz w:val="18"/>
        </w:rPr>
        <w:t>cd D:\PYTHON\audit-securite</w:t>
        <w:br/>
        <w:t>uv venv .venv</w:t>
        <w:br/>
        <w:t>uv pip install --python .venv/Scripts/python.exe -r requirements.txt</w:t>
      </w:r>
    </w:p>
    <w:p>
      <w:r>
        <w:rPr>
          <w:b/>
        </w:rPr>
        <w:t>Étape 2 — remplir la base avec les données de démonstration</w:t>
      </w:r>
      <w:r>
        <w:t xml:space="preserve"> (facultatif, mais</w:t>
      </w:r>
    </w:p>
    <w:p>
      <w:r>
        <w:t>recommandé pour voir le site peuplé)</w:t>
      </w:r>
    </w:p>
    <w:p>
      <w:pPr>
        <w:ind w:left="360"/>
      </w:pPr>
      <w:r>
        <w:rPr>
          <w:rFonts w:ascii="Consolas" w:hAnsi="Consolas"/>
          <w:sz w:val="18"/>
        </w:rPr>
        <w:t>.venv/Scripts/python.exe seed.py</w:t>
      </w:r>
    </w:p>
    <w:p>
      <w:r>
        <w:t>Cette commande crée 3 clients fictifs, 3 missions, 14 vulnérabilités, 2 demandes</w:t>
      </w:r>
    </w:p>
    <w:p>
      <w:r>
        <w:t xml:space="preserve">de devis et une contre-visite en attente. Relancez avec </w:t>
      </w:r>
      <w:r>
        <w:rPr>
          <w:rFonts w:ascii="Consolas" w:hAnsi="Consolas"/>
          <w:sz w:val="19"/>
        </w:rPr>
        <w:t>--force</w:t>
      </w:r>
      <w:r>
        <w:t xml:space="preserve"> pour tout</w:t>
      </w:r>
    </w:p>
    <w:p>
      <w:r>
        <w:t>effacer et recréer.</w:t>
      </w:r>
    </w:p>
    <w:p>
      <w:r>
        <w:rPr>
          <w:b/>
        </w:rPr>
        <w:t>Étape 3 — générer le rapport d'exemple téléchargeable</w:t>
      </w:r>
    </w:p>
    <w:p>
      <w:pPr>
        <w:ind w:left="360"/>
      </w:pPr>
      <w:r>
        <w:rPr>
          <w:rFonts w:ascii="Consolas" w:hAnsi="Consolas"/>
          <w:sz w:val="18"/>
        </w:rPr>
        <w:t>.venv/Scripts/python.exe generate_rapport.py</w:t>
      </w:r>
    </w:p>
    <w:p>
      <w:r>
        <w:t xml:space="preserve">Cette commande écrit </w:t>
      </w:r>
      <w:r>
        <w:rPr>
          <w:rFonts w:ascii="Consolas" w:hAnsi="Consolas"/>
          <w:sz w:val="19"/>
        </w:rPr>
        <w:t>static/rapport/BASTION-rapport-exemple-anonymise.docx</w:t>
      </w:r>
      <w:r>
        <w:t>.</w:t>
      </w:r>
    </w:p>
    <w:p>
      <w:r>
        <w:t>Sans elle, le bouton de téléchargement renvoie une page « introuvable ».</w:t>
      </w:r>
    </w:p>
    <w:p>
      <w:r>
        <w:rPr>
          <w:b/>
        </w:rPr>
        <w:t>Étape 4 — lancer le site</w:t>
      </w:r>
    </w:p>
    <w:p>
      <w:pPr>
        <w:ind w:left="360"/>
      </w:pPr>
      <w:r>
        <w:rPr>
          <w:rFonts w:ascii="Consolas" w:hAnsi="Consolas"/>
          <w:sz w:val="18"/>
        </w:rPr>
        <w:t>.venv/Scripts/python.exe app.py</w:t>
      </w:r>
    </w:p>
    <w:p>
      <w:r>
        <w:t xml:space="preserve">Le site répond sur </w:t>
      </w:r>
      <w:r>
        <w:rPr>
          <w:rFonts w:ascii="Consolas" w:hAnsi="Consolas"/>
          <w:sz w:val="19"/>
        </w:rPr>
        <w:t>http://127.0.0.1:5002</w:t>
      </w:r>
      <w:r>
        <w:t>. Laissez le terminal ouvert : c'est le</w:t>
      </w:r>
    </w:p>
    <w:p>
      <w:r>
        <w:t>serveur.</w:t>
      </w:r>
    </w:p>
    <w:p>
      <w:pPr>
        <w:pStyle w:val="Heading2"/>
      </w:pPr>
      <w:r>
        <w:t>3. Premier démarrage : récupérer vos identifiants</w:t>
      </w:r>
    </w:p>
    <w:p>
      <w:r>
        <w:t>Au tout premier lancement, l'application crée un compte d'administration et</w:t>
      </w:r>
    </w:p>
    <w:p>
      <w:r>
        <w:t>écrit ses identifiants dans le fichier :</w:t>
      </w:r>
    </w:p>
    <w:p>
      <w:pPr>
        <w:ind w:left="360"/>
      </w:pPr>
      <w:r>
        <w:rPr>
          <w:rFonts w:ascii="Consolas" w:hAnsi="Consolas"/>
          <w:sz w:val="18"/>
        </w:rPr>
        <w:t>D:\PYTHON\audit-securite\storage\credentials.txt</w:t>
      </w:r>
    </w:p>
    <w:p>
      <w:r>
        <w:t>Le mot de passe est aléatoire et ne figure nulle part dans le code.</w:t>
      </w:r>
    </w:p>
    <w:p>
      <w:r>
        <w:t xml:space="preserve">Adresse de connexion : </w:t>
      </w:r>
      <w:r>
        <w:rPr>
          <w:rFonts w:ascii="Consolas" w:hAnsi="Consolas"/>
          <w:sz w:val="19"/>
        </w:rPr>
        <w:t>http://127.0.0.1:5002/admin/connexion</w:t>
      </w:r>
    </w:p>
    <w:p>
      <w:r>
        <w:rPr>
          <w:b/>
        </w:rPr>
        <w:t>Trois choses à faire immédiatement :</w:t>
      </w:r>
    </w:p>
    <w:p>
      <w:pPr>
        <w:pStyle w:val="ListNumber"/>
      </w:pPr>
      <w:r>
        <w:t xml:space="preserve">Se connecter, puis aller dans </w:t>
      </w:r>
      <w:r>
        <w:rPr>
          <w:b/>
        </w:rPr>
        <w:t>Paramètres</w:t>
      </w:r>
      <w:r>
        <w:t xml:space="preserve"> et changer le mot de passe.</w:t>
      </w:r>
    </w:p>
    <w:p>
      <w:r>
        <w:t xml:space="preserve">   Choisissez une phrase de passe longue : douze caractères minimum sont exigés.</w:t>
      </w:r>
    </w:p>
    <w:p>
      <w:pPr>
        <w:pStyle w:val="ListNumber"/>
      </w:pPr>
      <w:r>
        <w:t xml:space="preserve">Supprimer le fichier </w:t>
      </w:r>
      <w:r>
        <w:rPr>
          <w:rFonts w:ascii="Consolas" w:hAnsi="Consolas"/>
          <w:sz w:val="19"/>
        </w:rPr>
        <w:t>storage/credentials.txt</w:t>
      </w:r>
      <w:r>
        <w:t>.</w:t>
      </w:r>
    </w:p>
    <w:p>
      <w:pPr>
        <w:pStyle w:val="ListNumber"/>
      </w:pPr>
      <w:r>
        <w:t xml:space="preserve">Vérifier que le dossier </w:t>
      </w:r>
      <w:r>
        <w:rPr>
          <w:rFonts w:ascii="Consolas" w:hAnsi="Consolas"/>
          <w:sz w:val="19"/>
        </w:rPr>
        <w:t>storage/</w:t>
      </w:r>
      <w:r>
        <w:t xml:space="preserve"> n'est jamais publié. Le fichier</w:t>
      </w:r>
    </w:p>
    <w:p>
      <w:r>
        <w:t xml:space="preserve">   </w:t>
      </w:r>
      <w:r>
        <w:rPr>
          <w:rFonts w:ascii="Consolas" w:hAnsi="Consolas"/>
          <w:sz w:val="19"/>
        </w:rPr>
        <w:t>.gitignore</w:t>
      </w:r>
      <w:r>
        <w:t xml:space="preserve"> le protège déjà, mais vérifiez-le avant tout envoi.</w:t>
      </w:r>
    </w:p>
    <w:p>
      <w:pPr>
        <w:pStyle w:val="Heading2"/>
      </w:pPr>
      <w:r>
        <w:t>4. Utiliser l'espace d'administration</w:t>
      </w:r>
    </w:p>
    <w:p>
      <w:r>
        <w:t>L'espace privé est réservé à votre compte. Aucune inscription publique n'existe :</w:t>
      </w:r>
    </w:p>
    <w:p>
      <w:r>
        <w:t>les seuls comptes sont ceux créés en base.</w:t>
      </w:r>
    </w:p>
    <w:p>
      <w:r>
        <w:rPr>
          <w:b/>
        </w:rPr>
        <w:t>Tableau de bord</w:t>
      </w:r>
      <w:r>
        <w:t xml:space="preserve"> — vue d'ensemble. Demandes à traiter, missions en cours,</w:t>
      </w:r>
    </w:p>
    <w:p>
      <w:r>
        <w:t>vulnérabilités ouvertes, contre-visites en attente. Une alerte rouge apparaît en</w:t>
      </w:r>
    </w:p>
    <w:p>
      <w:r>
        <w:t>haut dès qu'une vulnérabilité critique ou élevée reste ouverte.</w:t>
      </w:r>
    </w:p>
    <w:p>
      <w:r>
        <w:rPr>
          <w:b/>
        </w:rPr>
        <w:t>Demandes</w:t>
      </w:r>
      <w:r>
        <w:t xml:space="preserve"> — les demandes de devis reçues par le formulaire public. Cliquez sur</w:t>
      </w:r>
    </w:p>
    <w:p>
      <w:r>
        <w:t>une organisation pour ouvrir la fiche : coordonnées, périmètre souhaité, message,</w:t>
      </w:r>
    </w:p>
    <w:p>
      <w:r>
        <w:t>et un formulaire pour faire avancer le statut (nouveau, qualifié, devis envoyé,</w:t>
      </w:r>
    </w:p>
    <w:p>
      <w:r>
        <w:t>gagné, perdu) avec des notes internes. Un lien prépare un courriel de réponse.</w:t>
      </w:r>
    </w:p>
    <w:p>
      <w:r>
        <w:rPr>
          <w:b/>
        </w:rPr>
        <w:t>Clients</w:t>
      </w:r>
      <w:r>
        <w:t xml:space="preserve"> — la liste des organisations clientes, avec le nombre de missions.</w:t>
      </w:r>
    </w:p>
    <w:p>
      <w:r>
        <w:rPr>
          <w:b/>
        </w:rPr>
        <w:t>Missions</w:t>
      </w:r>
      <w:r>
        <w:t xml:space="preserve"> — les engagements contractuels. Chaque mission a une référence, un</w:t>
      </w:r>
    </w:p>
    <w:p>
      <w:r>
        <w:t>périmètre, un référentiel et une période. Cliquez sur une référence pour voir ses</w:t>
      </w:r>
    </w:p>
    <w:p>
      <w:r>
        <w:t>vulnérabilités.</w:t>
      </w:r>
    </w:p>
    <w:p>
      <w:r>
        <w:rPr>
          <w:b/>
        </w:rPr>
        <w:t>Vulnérabilités</w:t>
      </w:r>
      <w:r>
        <w:t xml:space="preserve"> — le cœur du suivi. Filtrez par sévérité ou par statut. Chaque</w:t>
      </w:r>
    </w:p>
    <w:p>
      <w:r>
        <w:t>fiche contient la description, l'impact, la preuve de concept, le correctif</w:t>
      </w:r>
    </w:p>
    <w:p>
      <w:r>
        <w:t>attendu, le responsable et l'échéance. Deux actions y sont possibles : changer le</w:t>
      </w:r>
    </w:p>
    <w:p>
      <w:r>
        <w:t>statut, ou demander une contre-visite.</w:t>
      </w:r>
    </w:p>
    <w:p>
      <w:r>
        <w:rPr>
          <w:b/>
        </w:rPr>
        <w:t>Contre-visites</w:t>
      </w:r>
      <w:r>
        <w:t xml:space="preserve"> — la file des re-tests demandés. Pour chacun, saisissez le</w:t>
      </w:r>
    </w:p>
    <w:p>
      <w:r>
        <w:t>résultat de la vérification et cochez « marquer comme corrigée » si</w:t>
      </w:r>
    </w:p>
    <w:p>
      <w:r>
        <w:t>l'exploitation rejouée a échoué. C'est cette étape, et elle seule, qui clôt une</w:t>
      </w:r>
    </w:p>
    <w:p>
      <w:r>
        <w:t>vulnérabilité.</w:t>
      </w:r>
    </w:p>
    <w:p>
      <w:r>
        <w:rPr>
          <w:b/>
        </w:rPr>
        <w:t>Journal</w:t>
      </w:r>
      <w:r>
        <w:t xml:space="preserve"> — toutes les actions sensibles, horodatées, avec l'adresse IP :</w:t>
      </w:r>
    </w:p>
    <w:p>
      <w:r>
        <w:t>connexions, échecs de connexion, rejets de jeton de sécurité, changements de</w:t>
      </w:r>
    </w:p>
    <w:p>
      <w:r>
        <w:t>statut, modifications de mot de passe.</w:t>
      </w:r>
    </w:p>
    <w:p>
      <w:r>
        <w:rPr>
          <w:b/>
        </w:rPr>
        <w:t>Paramètres</w:t>
      </w:r>
      <w:r>
        <w:t xml:space="preserve"> — changement de mot de passe et état de l'instance.</w:t>
      </w:r>
    </w:p>
    <w:p>
      <w:pPr>
        <w:pStyle w:val="Heading2"/>
      </w:pPr>
      <w:r>
        <w:t>5. Personnaliser le site</w:t>
      </w:r>
    </w:p>
    <w:p>
      <w:r>
        <w:t>Trois fichiers suffisent. Aucun ne demande de toucher aux gabarits.</w:t>
      </w:r>
    </w:p>
    <w:p>
      <w:r>
        <w:rPr>
          <w:b/>
        </w:rPr>
        <w:t>`config.py` — l'identité et la technique</w:t>
      </w:r>
    </w:p>
    <w:p>
      <w:pPr>
        <w:pStyle w:val="ListBullet"/>
      </w:pPr>
      <w:r>
        <w:rPr>
          <w:rFonts w:ascii="Consolas" w:hAnsi="Consolas"/>
          <w:sz w:val="19"/>
        </w:rPr>
        <w:t>SITE_NOM</w:t>
      </w:r>
      <w:r>
        <w:t xml:space="preserve">, </w:t>
      </w:r>
      <w:r>
        <w:rPr>
          <w:rFonts w:ascii="Consolas" w:hAnsi="Consolas"/>
          <w:sz w:val="19"/>
        </w:rPr>
        <w:t>SITE_BASELINE</w:t>
      </w:r>
      <w:r>
        <w:t xml:space="preserve">, </w:t>
      </w:r>
      <w:r>
        <w:rPr>
          <w:rFonts w:ascii="Consolas" w:hAnsi="Consolas"/>
          <w:sz w:val="19"/>
        </w:rPr>
        <w:t>SITE_SIGNATURE</w:t>
      </w:r>
      <w:r>
        <w:t xml:space="preserve"> : le nom du cabinet.</w:t>
      </w:r>
    </w:p>
    <w:p>
      <w:pPr>
        <w:pStyle w:val="ListBullet"/>
      </w:pPr>
      <w:r>
        <w:rPr>
          <w:rFonts w:ascii="Consolas" w:hAnsi="Consolas"/>
          <w:sz w:val="19"/>
        </w:rPr>
        <w:t>CONTACT_COURRIEL</w:t>
      </w:r>
      <w:r>
        <w:t xml:space="preserve">, </w:t>
      </w:r>
      <w:r>
        <w:rPr>
          <w:rFonts w:ascii="Consolas" w:hAnsi="Consolas"/>
          <w:sz w:val="19"/>
        </w:rPr>
        <w:t>CONTACT_TELEPHONE</w:t>
      </w:r>
      <w:r>
        <w:t xml:space="preserve">, </w:t>
      </w:r>
      <w:r>
        <w:rPr>
          <w:rFonts w:ascii="Consolas" w:hAnsi="Consolas"/>
          <w:sz w:val="19"/>
        </w:rPr>
        <w:t>CONTACT_VILLE</w:t>
      </w:r>
      <w:r>
        <w:t xml:space="preserve">, </w:t>
      </w:r>
      <w:r>
        <w:rPr>
          <w:rFonts w:ascii="Consolas" w:hAnsi="Consolas"/>
          <w:sz w:val="19"/>
        </w:rPr>
        <w:t>CONTACT_HORAIRES</w:t>
      </w:r>
      <w:r>
        <w:t xml:space="preserve"> :</w:t>
      </w:r>
    </w:p>
    <w:p>
      <w:r>
        <w:t xml:space="preserve">  les coordonnées affichées.</w:t>
      </w:r>
    </w:p>
    <w:p>
      <w:r>
        <w:t xml:space="preserve">  </w:t>
      </w:r>
      <w:r>
        <w:rPr>
          <w:b/>
        </w:rPr>
        <w:t>Le numéro de téléphone est un exemple : remplacez-le.</w:t>
      </w:r>
    </w:p>
    <w:p>
      <w:pPr>
        <w:pStyle w:val="ListBullet"/>
      </w:pPr>
      <w:r>
        <w:rPr>
          <w:rFonts w:ascii="Consolas" w:hAnsi="Consolas"/>
          <w:sz w:val="19"/>
        </w:rPr>
        <w:t>SECURITY_TXT_CONTACT</w:t>
      </w:r>
      <w:r>
        <w:t xml:space="preserve"> : l'adresse pour la divulgation responsable.</w:t>
      </w:r>
    </w:p>
    <w:p>
      <w:r>
        <w:rPr>
          <w:b/>
        </w:rPr>
        <w:t>`content.py` — tout le texte du site</w:t>
      </w:r>
    </w:p>
    <w:p>
      <w:pPr>
        <w:pStyle w:val="ListBullet"/>
      </w:pPr>
      <w:r>
        <w:rPr>
          <w:rFonts w:ascii="Consolas" w:hAnsi="Consolas"/>
          <w:sz w:val="19"/>
        </w:rPr>
        <w:t>CERTIFICATIONS</w:t>
      </w:r>
      <w:r>
        <w:t xml:space="preserve"> : pour une certification obtenue, changez son </w:t>
      </w:r>
      <w:r>
        <w:rPr>
          <w:rFonts w:ascii="Consolas" w:hAnsi="Consolas"/>
          <w:sz w:val="19"/>
        </w:rPr>
        <w:t>statut</w:t>
      </w:r>
      <w:r>
        <w:t xml:space="preserve"> en</w:t>
      </w:r>
    </w:p>
    <w:p>
      <w:r>
        <w:t xml:space="preserve">  </w:t>
      </w:r>
      <w:r>
        <w:rPr>
          <w:rFonts w:ascii="Consolas" w:hAnsi="Consolas"/>
          <w:sz w:val="19"/>
        </w:rPr>
        <w:t>"obtenue"</w:t>
      </w:r>
      <w:r>
        <w:t xml:space="preserve"> et renseignez l'échéance. Aucune autre modification n'est</w:t>
      </w:r>
    </w:p>
    <w:p>
      <w:r>
        <w:t xml:space="preserve">  nécessaire. </w:t>
      </w:r>
      <w:r>
        <w:rPr>
          <w:b/>
        </w:rPr>
        <w:t>N'annoncez que ce qui est réel.</w:t>
      </w:r>
    </w:p>
    <w:p>
      <w:pPr>
        <w:pStyle w:val="ListBullet"/>
      </w:pPr>
      <w:r>
        <w:rPr>
          <w:rFonts w:ascii="Consolas" w:hAnsi="Consolas"/>
          <w:sz w:val="19"/>
        </w:rPr>
        <w:t>PERIMETRES</w:t>
      </w:r>
      <w:r>
        <w:t xml:space="preserve">, </w:t>
      </w:r>
      <w:r>
        <w:rPr>
          <w:rFonts w:ascii="Consolas" w:hAnsi="Consolas"/>
          <w:sz w:val="19"/>
        </w:rPr>
        <w:t>REFERENTIELS</w:t>
      </w:r>
      <w:r>
        <w:t xml:space="preserve">, </w:t>
      </w:r>
      <w:r>
        <w:rPr>
          <w:rFonts w:ascii="Consolas" w:hAnsi="Consolas"/>
          <w:sz w:val="19"/>
        </w:rPr>
        <w:t>PHASES</w:t>
      </w:r>
      <w:r>
        <w:t xml:space="preserve"> : l'offre technique.</w:t>
      </w:r>
    </w:p>
    <w:p>
      <w:pPr>
        <w:pStyle w:val="ListBullet"/>
      </w:pPr>
      <w:r>
        <w:rPr>
          <w:rFonts w:ascii="Consolas" w:hAnsi="Consolas"/>
          <w:sz w:val="19"/>
        </w:rPr>
        <w:t>CONFORMITE</w:t>
      </w:r>
      <w:r>
        <w:t xml:space="preserve"> : l'accompagnement réglementaire.</w:t>
      </w:r>
    </w:p>
    <w:p>
      <w:pPr>
        <w:pStyle w:val="ListBullet"/>
      </w:pPr>
      <w:r>
        <w:rPr>
          <w:rFonts w:ascii="Consolas" w:hAnsi="Consolas"/>
          <w:sz w:val="19"/>
        </w:rPr>
        <w:t>FORMULES</w:t>
      </w:r>
      <w:r>
        <w:t xml:space="preserve"> : les trois formules commerciales. Les prix ne sont pas affichés :</w:t>
      </w:r>
    </w:p>
    <w:p>
      <w:r>
        <w:t xml:space="preserve">  la page renvoie vers le devis. Si vous voulez afficher des prix, ajoutez-les</w:t>
      </w:r>
    </w:p>
    <w:p>
      <w:r>
        <w:t xml:space="preserve">  ici et dans le gabarit </w:t>
      </w:r>
      <w:r>
        <w:rPr>
          <w:rFonts w:ascii="Consolas" w:hAnsi="Consolas"/>
          <w:sz w:val="19"/>
        </w:rPr>
        <w:t>livrables.html</w:t>
      </w:r>
      <w:r>
        <w:t>.</w:t>
      </w:r>
    </w:p>
    <w:p>
      <w:r>
        <w:rPr>
          <w:b/>
        </w:rPr>
        <w:t>`static/css/style.css` — l'apparence</w:t>
      </w:r>
    </w:p>
    <w:p>
      <w:r>
        <w:t xml:space="preserve">Les couleurs sont regroupées en haut du fichier, dans le bloc </w:t>
      </w:r>
      <w:r>
        <w:rPr>
          <w:rFonts w:ascii="Consolas" w:hAnsi="Consolas"/>
          <w:sz w:val="19"/>
        </w:rPr>
        <w:t>:root</w:t>
      </w:r>
      <w:r>
        <w:t>. Le vert</w:t>
      </w:r>
    </w:p>
    <w:p>
      <w:r>
        <w:t xml:space="preserve">d'accent est </w:t>
      </w:r>
      <w:r>
        <w:rPr>
          <w:rFonts w:ascii="Consolas" w:hAnsi="Consolas"/>
          <w:sz w:val="19"/>
        </w:rPr>
        <w:t>--vert</w:t>
      </w:r>
      <w:r>
        <w:t xml:space="preserve">, le fond </w:t>
      </w:r>
      <w:r>
        <w:rPr>
          <w:rFonts w:ascii="Consolas" w:hAnsi="Consolas"/>
          <w:sz w:val="19"/>
        </w:rPr>
        <w:t>--fond</w:t>
      </w:r>
      <w:r>
        <w:t>. Le fond animé se règle par la propriété</w:t>
      </w:r>
    </w:p>
    <w:p>
      <w:r>
        <w:rPr>
          <w:rFonts w:ascii="Consolas" w:hAnsi="Consolas"/>
          <w:sz w:val="19"/>
        </w:rPr>
        <w:t>opacity</w:t>
      </w:r>
      <w:r>
        <w:t xml:space="preserve"> de </w:t>
      </w:r>
      <w:r>
        <w:rPr>
          <w:rFonts w:ascii="Consolas" w:hAnsi="Consolas"/>
          <w:sz w:val="19"/>
        </w:rPr>
        <w:t>#matrix</w:t>
      </w:r>
      <w:r>
        <w:t xml:space="preserve"> (actuellement 0,42) et par la ligne</w:t>
      </w:r>
    </w:p>
    <w:p>
      <w:r>
        <w:rPr>
          <w:rFonts w:ascii="Consolas" w:hAnsi="Consolas"/>
          <w:sz w:val="19"/>
        </w:rPr>
        <w:t>ctx.fillStyle = 'rgba(5, 8, 7, 0.055)'</w:t>
      </w:r>
      <w:r>
        <w:t xml:space="preserve"> dans </w:t>
      </w:r>
      <w:r>
        <w:rPr>
          <w:rFonts w:ascii="Consolas" w:hAnsi="Consolas"/>
          <w:sz w:val="19"/>
        </w:rPr>
        <w:t>static/js/matrix.js</w:t>
      </w:r>
      <w:r>
        <w:t xml:space="preserve"> : plus ce</w:t>
      </w:r>
    </w:p>
    <w:p>
      <w:r>
        <w:t>nombre est petit, plus la traînée des caractères est longue.</w:t>
      </w:r>
    </w:p>
    <w:p>
      <w:pPr>
        <w:pStyle w:val="Heading2"/>
      </w:pPr>
      <w:r>
        <w:t>6. Mettre le site en ligne</w:t>
      </w:r>
    </w:p>
    <w:p>
      <w:r>
        <w:t xml:space="preserve">Le fichier </w:t>
      </w:r>
      <w:r>
        <w:rPr>
          <w:rFonts w:ascii="Consolas" w:hAnsi="Consolas"/>
          <w:sz w:val="19"/>
        </w:rPr>
        <w:t>Procfile</w:t>
      </w:r>
      <w:r>
        <w:t xml:space="preserve"> et la détection de la variable </w:t>
      </w:r>
      <w:r>
        <w:rPr>
          <w:rFonts w:ascii="Consolas" w:hAnsi="Consolas"/>
          <w:sz w:val="19"/>
        </w:rPr>
        <w:t>PORT</w:t>
      </w:r>
      <w:r>
        <w:t xml:space="preserve"> sont prêts :</w:t>
      </w:r>
    </w:p>
    <w:p>
      <w:r>
        <w:rPr>
          <w:rFonts w:ascii="Consolas" w:hAnsi="Consolas"/>
          <w:sz w:val="19"/>
        </w:rPr>
        <w:t>config.py</w:t>
      </w:r>
      <w:r>
        <w:t xml:space="preserve"> écoute sur </w:t>
      </w:r>
      <w:r>
        <w:rPr>
          <w:rFonts w:ascii="Consolas" w:hAnsi="Consolas"/>
          <w:sz w:val="19"/>
        </w:rPr>
        <w:t>127.0.0.1:5002</w:t>
      </w:r>
      <w:r>
        <w:t xml:space="preserve"> en local, et sur </w:t>
      </w:r>
      <w:r>
        <w:rPr>
          <w:rFonts w:ascii="Consolas" w:hAnsi="Consolas"/>
          <w:sz w:val="19"/>
        </w:rPr>
        <w:t>0.0.0.0:$PORT</w:t>
      </w:r>
      <w:r>
        <w:t xml:space="preserve"> dès que</w:t>
      </w:r>
    </w:p>
    <w:p>
      <w:r>
        <w:t xml:space="preserve">la variable </w:t>
      </w:r>
      <w:r>
        <w:rPr>
          <w:rFonts w:ascii="Consolas" w:hAnsi="Consolas"/>
          <w:sz w:val="19"/>
        </w:rPr>
        <w:t>PORT</w:t>
      </w:r>
      <w:r>
        <w:t xml:space="preserve"> existe. </w:t>
      </w:r>
      <w:r>
        <w:rPr>
          <w:b/>
        </w:rPr>
        <w:t>Aucune modification de code n'est nécessaire.</w:t>
      </w:r>
    </w:p>
    <w:p>
      <w:r>
        <w:t>La procédure :</w:t>
      </w:r>
    </w:p>
    <w:p>
      <w:pPr>
        <w:pStyle w:val="ListNumber"/>
      </w:pPr>
      <w:r>
        <w:t xml:space="preserve">Envoyer le projet sur GitHub. Le fichier </w:t>
      </w:r>
      <w:r>
        <w:rPr>
          <w:rFonts w:ascii="Consolas" w:hAnsi="Consolas"/>
          <w:sz w:val="19"/>
        </w:rPr>
        <w:t>.gitignore</w:t>
      </w:r>
      <w:r>
        <w:t xml:space="preserve"> protège déjà </w:t>
      </w:r>
      <w:r>
        <w:rPr>
          <w:rFonts w:ascii="Consolas" w:hAnsi="Consolas"/>
          <w:sz w:val="19"/>
        </w:rPr>
        <w:t>.env</w:t>
      </w:r>
      <w:r>
        <w:t>,</w:t>
      </w:r>
    </w:p>
    <w:p>
      <w:r>
        <w:t xml:space="preserve">   </w:t>
      </w:r>
      <w:r>
        <w:rPr>
          <w:rFonts w:ascii="Consolas" w:hAnsi="Consolas"/>
          <w:sz w:val="19"/>
        </w:rPr>
        <w:t>storage/</w:t>
      </w:r>
      <w:r>
        <w:t xml:space="preserve"> et les fichiers de base de données.</w:t>
      </w:r>
    </w:p>
    <w:p>
      <w:pPr>
        <w:pStyle w:val="ListNumber"/>
      </w:pPr>
      <w:r>
        <w:t>Créer un service sur la plateforme d'hébergement à partir du dépôt.</w:t>
      </w:r>
    </w:p>
    <w:p>
      <w:pPr>
        <w:pStyle w:val="ListNumber"/>
      </w:pPr>
      <w:r>
        <w:t xml:space="preserve">Dans les variables du service, définir </w:t>
      </w:r>
      <w:r>
        <w:rPr>
          <w:rFonts w:ascii="Consolas" w:hAnsi="Consolas"/>
          <w:sz w:val="19"/>
        </w:rPr>
        <w:t>AUDIT_SECRET_KEY</w:t>
      </w:r>
      <w:r>
        <w:t xml:space="preserve"> avec une valeur</w:t>
      </w:r>
    </w:p>
    <w:p>
      <w:r>
        <w:t xml:space="preserve">   générée par </w:t>
      </w:r>
      <w:r>
        <w:rPr>
          <w:rFonts w:ascii="Consolas" w:hAnsi="Consolas"/>
          <w:sz w:val="19"/>
        </w:rPr>
        <w:t>python -c "import secrets; print(secrets.token_hex(32))"</w:t>
      </w:r>
      <w:r>
        <w:t>.</w:t>
      </w:r>
    </w:p>
    <w:p>
      <w:pPr>
        <w:pStyle w:val="ListNumber"/>
      </w:pPr>
      <w:r>
        <w:rPr>
          <w:b/>
        </w:rPr>
        <w:t>Monter un volume persistant</w:t>
      </w:r>
      <w:r>
        <w:t xml:space="preserve"> et définir </w:t>
      </w:r>
      <w:r>
        <w:rPr>
          <w:rFonts w:ascii="Consolas" w:hAnsi="Consolas"/>
          <w:sz w:val="19"/>
        </w:rPr>
        <w:t>AUDIT_STORAGE_DIR</w:t>
      </w:r>
      <w:r>
        <w:t xml:space="preserve"> vers son point</w:t>
      </w:r>
    </w:p>
    <w:p>
      <w:r>
        <w:t xml:space="preserve">   de montage. Sans cette étape, la base de données est recréée à chaque</w:t>
      </w:r>
    </w:p>
    <w:p>
      <w:r>
        <w:t xml:space="preserve">   redéploiement : vous perdriez toutes les analyses et tous les identifiants.</w:t>
      </w:r>
    </w:p>
    <w:p>
      <w:pPr>
        <w:pStyle w:val="ListNumber"/>
      </w:pPr>
      <w:r>
        <w:t>Récupérer le mot de passe initial dans les journaux du service, se connecter,</w:t>
      </w:r>
    </w:p>
    <w:p>
      <w:r>
        <w:t xml:space="preserve">   le changer.</w:t>
      </w:r>
    </w:p>
    <w:p>
      <w:pPr>
        <w:pStyle w:val="Heading2"/>
      </w:pPr>
      <w:r>
        <w:t>7. Points de vigilance</w:t>
      </w:r>
    </w:p>
    <w:p>
      <w:r>
        <w:rPr>
          <w:b/>
        </w:rPr>
        <w:t>Le rapport d'exemple doit être généré.</w:t>
      </w:r>
      <w:r>
        <w:t xml:space="preserve"> Le bouton de téléchargement ne</w:t>
      </w:r>
    </w:p>
    <w:p>
      <w:r>
        <w:t xml:space="preserve">fonctionne qu'après avoir lancé </w:t>
      </w:r>
      <w:r>
        <w:rPr>
          <w:rFonts w:ascii="Consolas" w:hAnsi="Consolas"/>
          <w:sz w:val="19"/>
        </w:rPr>
        <w:t>generate_rapport.py</w:t>
      </w:r>
      <w:r>
        <w:t>.</w:t>
      </w:r>
    </w:p>
    <w:p>
      <w:r>
        <w:rPr>
          <w:b/>
        </w:rPr>
        <w:t>Le téléphone affiché est un exemple.</w:t>
      </w:r>
      <w:r>
        <w:t xml:space="preserve"> </w:t>
      </w:r>
      <w:r>
        <w:rPr>
          <w:rFonts w:ascii="Consolas" w:hAnsi="Consolas"/>
          <w:sz w:val="19"/>
        </w:rPr>
        <w:t>+225 00 00 00 00 00</w:t>
      </w:r>
      <w:r>
        <w:t xml:space="preserve"> figure dans</w:t>
      </w:r>
    </w:p>
    <w:p>
      <w:r>
        <w:rPr>
          <w:rFonts w:ascii="Consolas" w:hAnsi="Consolas"/>
          <w:sz w:val="19"/>
        </w:rPr>
        <w:t>config.py</w:t>
      </w:r>
      <w:r>
        <w:t>. À remplacer avant toute mise en ligne.</w:t>
      </w:r>
    </w:p>
    <w:p>
      <w:r>
        <w:rPr>
          <w:b/>
        </w:rPr>
        <w:t>Les certifications ne sont pas détenues.</w:t>
      </w:r>
      <w:r>
        <w:t xml:space="preserve"> La page « Conformité » affiche le</w:t>
      </w:r>
    </w:p>
    <w:p>
      <w:r>
        <w:t>statut réel de chacune : deux sont marquées « en préparation », quatre</w:t>
      </w:r>
    </w:p>
    <w:p>
      <w:r>
        <w:t>« projetées ». C'est un choix assumé et il est présenté comme un gage de</w:t>
      </w:r>
    </w:p>
    <w:p>
      <w:r>
        <w:t>crédibilité. Le jour où vous passez une certification, changez son statut dans</w:t>
      </w:r>
    </w:p>
    <w:p>
      <w:r>
        <w:rPr>
          <w:rFonts w:ascii="Consolas" w:hAnsi="Consolas"/>
          <w:sz w:val="19"/>
        </w:rPr>
        <w:t>content.py</w:t>
      </w:r>
      <w:r>
        <w:t>.</w:t>
      </w:r>
    </w:p>
    <w:p>
      <w:r>
        <w:rPr>
          <w:b/>
        </w:rPr>
        <w:t>Aucun certificat de conformité n'est délivré.</w:t>
      </w:r>
      <w:r>
        <w:t xml:space="preserve"> La page le dit, le pied de page</w:t>
      </w:r>
    </w:p>
    <w:p>
      <w:r>
        <w:t>le répète, et le README le documente. Cette limite est volontaire.</w:t>
      </w:r>
    </w:p>
    <w:p>
      <w:r>
        <w:rPr>
          <w:b/>
        </w:rPr>
        <w:t>La base de démonstration est fictive.</w:t>
      </w:r>
      <w:r>
        <w:t xml:space="preserve"> Les clients, les vulnérabilités et les</w:t>
      </w:r>
    </w:p>
    <w:p>
      <w:r>
        <w:t>preuves de concept du jeu de démonstration et du rapport d'exemple ont été</w:t>
      </w:r>
    </w:p>
    <w:p>
      <w:r>
        <w:t>construits pour l'illustration. Avant d'ouvrir le portail à un vrai client,</w:t>
      </w:r>
    </w:p>
    <w:p>
      <w:r>
        <w:t>effacez-les (</w:t>
      </w:r>
      <w:r>
        <w:rPr>
          <w:rFonts w:ascii="Consolas" w:hAnsi="Consolas"/>
          <w:sz w:val="19"/>
        </w:rPr>
        <w:t>seed.py --force</w:t>
      </w:r>
      <w:r>
        <w:t xml:space="preserve"> recrée tout, ou videz la table).</w:t>
      </w:r>
    </w:p>
    <w:p>
      <w:pPr>
        <w:pStyle w:val="Heading2"/>
      </w:pPr>
      <w:r>
        <w:t>8. Vérifications effectuées</w:t>
      </w:r>
    </w:p>
    <w:p>
      <w:r>
        <w:t>Le site a été testé en fonctionnement réel, pas seulement écrit.</w:t>
      </w:r>
    </w:p>
    <w:p>
      <w:r>
        <w:rPr>
          <w:b/>
        </w:rPr>
        <w:t>49 vérifications de bout en bout</w:t>
      </w:r>
      <w:r>
        <w:t xml:space="preserve"> — toutes les pages publiques répondent 200</w:t>
      </w:r>
    </w:p>
    <w:p>
      <w:r>
        <w:t xml:space="preserve">avec le contenu attendu ; </w:t>
      </w:r>
      <w:r>
        <w:rPr>
          <w:rFonts w:ascii="Consolas" w:hAnsi="Consolas"/>
          <w:sz w:val="19"/>
        </w:rPr>
        <w:t>security.txt</w:t>
      </w:r>
      <w:r>
        <w:t xml:space="preserve"> est servi en </w:t>
      </w:r>
      <w:r>
        <w:rPr>
          <w:rFonts w:ascii="Consolas" w:hAnsi="Consolas"/>
          <w:sz w:val="19"/>
        </w:rPr>
        <w:t>text/plain</w:t>
      </w:r>
      <w:r>
        <w:t xml:space="preserve"> avec les</w:t>
      </w:r>
    </w:p>
    <w:p>
      <w:r>
        <w:t xml:space="preserve">champs </w:t>
      </w:r>
      <w:r>
        <w:rPr>
          <w:rFonts w:ascii="Consolas" w:hAnsi="Consolas"/>
          <w:sz w:val="19"/>
        </w:rPr>
        <w:t>Contact</w:t>
      </w:r>
      <w:r>
        <w:t xml:space="preserve"> et </w:t>
      </w:r>
      <w:r>
        <w:rPr>
          <w:rFonts w:ascii="Consolas" w:hAnsi="Consolas"/>
          <w:sz w:val="19"/>
        </w:rPr>
        <w:t>Expires</w:t>
      </w:r>
      <w:r>
        <w:t xml:space="preserve"> ; </w:t>
      </w:r>
      <w:r>
        <w:rPr>
          <w:rFonts w:ascii="Consolas" w:hAnsi="Consolas"/>
          <w:sz w:val="19"/>
        </w:rPr>
        <w:t>robots.txt</w:t>
      </w:r>
      <w:r>
        <w:t xml:space="preserve"> interdit </w:t>
      </w:r>
      <w:r>
        <w:rPr>
          <w:rFonts w:ascii="Consolas" w:hAnsi="Consolas"/>
          <w:sz w:val="19"/>
        </w:rPr>
        <w:t>/admin</w:t>
      </w:r>
      <w:r>
        <w:t xml:space="preserve"> ; le plan du site</w:t>
      </w:r>
    </w:p>
    <w:p>
      <w:r>
        <w:t>est un XML valide ; le rapport se télécharge avec le bon type MIME ; les six</w:t>
      </w:r>
    </w:p>
    <w:p>
      <w:r>
        <w:t>en-têtes de sécurité sont présents ; un envoi de formulaire sans jeton CSRF est</w:t>
      </w:r>
    </w:p>
    <w:p>
      <w:r>
        <w:t>rejeté en 400 ; une adresse électronique invalide est rejetée ; une demande</w:t>
      </w:r>
    </w:p>
    <w:p>
      <w:r>
        <w:t xml:space="preserve">valide est enregistrée ; l'accès à </w:t>
      </w:r>
      <w:r>
        <w:rPr>
          <w:rFonts w:ascii="Consolas" w:hAnsi="Consolas"/>
          <w:sz w:val="19"/>
        </w:rPr>
        <w:t>/admin</w:t>
      </w:r>
      <w:r>
        <w:t xml:space="preserve"> sans session redirige en 302 vers la</w:t>
      </w:r>
    </w:p>
    <w:p>
      <w:r>
        <w:t>connexion ; un mauvais mot de passe renvoie 401 ; la connexion réussie ouvre le</w:t>
      </w:r>
    </w:p>
    <w:p>
      <w:r>
        <w:t>tableau de bord ; les dix écrans d'administration répondent 200 ; les filtres par</w:t>
      </w:r>
    </w:p>
    <w:p>
      <w:r>
        <w:t>sévérité et par statut fonctionnent ; une sévérité invalide est ignorée sans</w:t>
      </w:r>
    </w:p>
    <w:p>
      <w:r>
        <w:t>erreur ; la déconnexion referme l'accès ; une page inconnue renvoie la 404</w:t>
      </w:r>
    </w:p>
    <w:p>
      <w:r>
        <w:t>personnalisée.</w:t>
      </w:r>
    </w:p>
    <w:p>
      <w:r>
        <w:rPr>
          <w:b/>
        </w:rPr>
        <w:t>Vérifications ciblées</w:t>
      </w:r>
      <w:r>
        <w:t xml:space="preserve"> — code 302 brut confirmé sur </w:t>
      </w:r>
      <w:r>
        <w:rPr>
          <w:rFonts w:ascii="Consolas" w:hAnsi="Consolas"/>
          <w:sz w:val="19"/>
        </w:rPr>
        <w:t>/admin</w:t>
      </w:r>
      <w:r>
        <w:t xml:space="preserve"> sans session ;</w:t>
      </w:r>
    </w:p>
    <w:p>
      <w:r>
        <w:t>404 confirmée sur une mission, une vulnérabilité et une demande inexistantes</w:t>
      </w:r>
    </w:p>
    <w:p>
      <w:r>
        <w:t>(avec session ouverte) ; aucune fuite de vocabulaire interne (</w:t>
      </w:r>
      <w:r>
        <w:rPr>
          <w:rFonts w:ascii="Consolas" w:hAnsi="Consolas"/>
          <w:sz w:val="19"/>
        </w:rPr>
        <w:t>password</w:t>
      </w:r>
      <w:r>
        <w:t>,</w:t>
      </w:r>
    </w:p>
    <w:p>
      <w:r>
        <w:rPr>
          <w:rFonts w:ascii="Consolas" w:hAnsi="Consolas"/>
          <w:sz w:val="19"/>
        </w:rPr>
        <w:t>sqlite</w:t>
      </w:r>
      <w:r>
        <w:t xml:space="preserve">, </w:t>
      </w:r>
      <w:r>
        <w:rPr>
          <w:rFonts w:ascii="Consolas" w:hAnsi="Consolas"/>
          <w:sz w:val="19"/>
        </w:rPr>
        <w:t>storage/</w:t>
      </w:r>
      <w:r>
        <w:t>, trace d'exception) dans les pages publiques.</w:t>
      </w:r>
    </w:p>
    <w:p>
      <w:r>
        <w:rPr>
          <w:b/>
        </w:rPr>
        <w:t>API OSV</w:t>
      </w:r>
      <w:r>
        <w:t xml:space="preserve"> — trois paquets réels testés : </w:t>
      </w:r>
      <w:r>
        <w:rPr>
          <w:rFonts w:ascii="Consolas" w:hAnsi="Consolas"/>
          <w:sz w:val="19"/>
        </w:rPr>
        <w:t>lodash 4.17.11</w:t>
      </w:r>
      <w:r>
        <w:t xml:space="preserve"> renvoie 7 avis dont</w:t>
      </w:r>
    </w:p>
    <w:p>
      <w:r>
        <w:t xml:space="preserve">l'identifiant </w:t>
      </w:r>
      <w:r>
        <w:rPr>
          <w:rFonts w:ascii="Consolas" w:hAnsi="Consolas"/>
          <w:sz w:val="19"/>
        </w:rPr>
        <w:t>GHSA-29mw-wpgm-hmr9</w:t>
      </w:r>
      <w:r>
        <w:t xml:space="preserve">, </w:t>
      </w:r>
      <w:r>
        <w:rPr>
          <w:rFonts w:ascii="Consolas" w:hAnsi="Consolas"/>
          <w:sz w:val="19"/>
        </w:rPr>
        <w:t>requests 2.31.0</w:t>
      </w:r>
      <w:r>
        <w:t xml:space="preserve"> renvoie 6 avis dont 3 de</w:t>
      </w:r>
    </w:p>
    <w:p>
      <w:r>
        <w:t xml:space="preserve">gravité élevée, </w:t>
      </w:r>
      <w:r>
        <w:rPr>
          <w:rFonts w:ascii="Consolas" w:hAnsi="Consolas"/>
          <w:sz w:val="19"/>
        </w:rPr>
        <w:t>flask 3.1.3</w:t>
      </w:r>
      <w:r>
        <w:t xml:space="preserve"> renvoie 0 avis et affiche correctement l'avertissement</w:t>
      </w:r>
    </w:p>
    <w:p>
      <w:r>
        <w:t>« cela ne signifie pas que le paquet est sans faille ».</w:t>
      </w:r>
    </w:p>
    <w:p>
      <w:r>
        <w:rPr>
          <w:b/>
        </w:rPr>
        <w:t>Captures d'écran</w:t>
      </w:r>
      <w:r>
        <w:t xml:space="preserve"> — 17 pages capturées en 1440 pixels de large avec Chrome</w:t>
      </w:r>
    </w:p>
    <w:p>
      <w:r>
        <w:t>headless, et relues une par une. Deux défauts ont été trouvés et corrigés à cette</w:t>
      </w:r>
    </w:p>
    <w:p>
      <w:r>
        <w:t>occasion : le fond animé était invisible, et les retours à la ligne du bloc</w:t>
      </w:r>
    </w:p>
    <w:p>
      <w:r>
        <w:t>terminal de la page d'accueil étaient perdus.</w:t>
      </w:r>
    </w:p>
    <w:p>
      <w:pPr>
        <w:pStyle w:val="Heading2"/>
      </w:pPr>
      <w:r>
        <w:t>9. Deux corrections qui méritent d'être connues</w:t>
      </w:r>
    </w:p>
    <w:p>
      <w:r>
        <w:rPr>
          <w:b/>
        </w:rPr>
        <w:t>Le fond Matrix n'apparaissait pas dans les captures.</w:t>
      </w:r>
      <w:r>
        <w:t xml:space="preserve"> Chrome en mode sans</w:t>
      </w:r>
    </w:p>
    <w:p>
      <w:r>
        <w:t>interface déclare par défaut la préférence « animations réduites ». Le code</w:t>
      </w:r>
    </w:p>
    <w:p>
      <w:r>
        <w:t>désactivait donc légitimement le fond. Ce n'était pas un défaut du site, mais de</w:t>
      </w:r>
    </w:p>
    <w:p>
      <w:r>
        <w:t>la méthode de capture. Le script force maintenant la préférence contraire, et le</w:t>
      </w:r>
    </w:p>
    <w:p>
      <w:r>
        <w:t>fond apparaît.</w:t>
      </w:r>
    </w:p>
    <w:p>
      <w:r>
        <w:rPr>
          <w:b/>
        </w:rPr>
        <w:t>Les retours à la ligne du terminal étaient perdus.</w:t>
      </w:r>
      <w:r>
        <w:t xml:space="preserve"> En HTML, les espaces et</w:t>
      </w:r>
    </w:p>
    <w:p>
      <w:r>
        <w:t>retours à la ligne successifs sont réduits à un seul espace. Les lignes du bloc</w:t>
      </w:r>
    </w:p>
    <w:p>
      <w:r>
        <w:t>terminal s'enchaînaient donc sur une seule ligne illisible. Corrigé par</w:t>
      </w:r>
    </w:p>
    <w:p>
      <w:r>
        <w:rPr>
          <w:rFonts w:ascii="Consolas" w:hAnsi="Consolas"/>
          <w:sz w:val="19"/>
        </w:rPr>
        <w:t>white-space: pre-wrap</w:t>
      </w:r>
      <w:r>
        <w:t>.</w:t>
      </w:r>
    </w:p>
    <w:p>
      <w:r>
        <w:t>Ces deux points sont notés ici parce qu'ils se reproduiront sur tout autre projet</w:t>
      </w:r>
    </w:p>
    <w:p>
      <w:r>
        <w:t>utilisant un fond animé ou un bloc de code.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20" w:right="1200" w:bottom="1120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1A1A1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