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3.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These tech trends will dominate in 2023; Cybersecurity, layoffs on horizon this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Detroit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Crain Communications All Rights Reserved</w:t>
      </w:r>
    </w:p>
    <w:p>
      <w:pPr>
        <w:keepNext w:val="0"/>
        <w:spacing w:before="120" w:after="0" w:line="220" w:lineRule="atLeast"/>
        <w:ind w:left="0" w:right="0" w:firstLine="0"/>
        <w:jc w:val="left"/>
      </w:pPr>
      <w:r>
        <w:br/>
      </w:r>
      <w:r>
        <w:pict>
          <v:shape id="_x0000_i1026" type="#_x0000_t75" style="width:184.48pt;height:18.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 Vol. 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Manes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businesses plan for a new year, one thing seems perennially certain: Technology will bring new opportunities, and new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a few items sure to dominate the tech business practices and news cycle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 C-suite executive of nearly any business what's keeping them up at night and cybersecurity is likely to be near the top of their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largely agree that the increasing threat posed to businesses, consumers and largely everyone else means that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xml:space="preserve"> management and </w:t>
      </w:r>
      <w:r>
        <w:rPr>
          <w:rFonts w:ascii="arial" w:eastAsia="arial" w:hAnsi="arial" w:cs="arial"/>
          <w:b/>
          <w:i/>
          <w:strike w:val="0"/>
          <w:noProof w:val="0"/>
          <w:color w:val="000000"/>
          <w:position w:val="0"/>
          <w:sz w:val="20"/>
          <w:u w:val="single"/>
          <w:vertAlign w:val="baseline"/>
        </w:rPr>
        <w:t>risk mitigation</w:t>
      </w:r>
      <w:r>
        <w:rPr>
          <w:rFonts w:ascii="arial" w:eastAsia="arial" w:hAnsi="arial" w:cs="arial"/>
          <w:b w:val="0"/>
          <w:i w:val="0"/>
          <w:strike w:val="0"/>
          <w:noProof w:val="0"/>
          <w:color w:val="000000"/>
          <w:position w:val="0"/>
          <w:sz w:val="20"/>
          <w:u w:val="none"/>
          <w:vertAlign w:val="baseline"/>
        </w:rPr>
        <w:t xml:space="preserve"> are far more important than actually trying to stop cyberattacks.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reality, having some cybersecurity core competency is increasingly becoming a requirement to be in business within any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according to Raffaele Mautone, founder and CEO of AaDya Security, a Detroit-based cybersecurity startup focused on services for small and midsize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trend we have been watching closely is that an increasing number of small and midsize businesses are now being asked to demonstrate that they have appropriate cybersecurity controls in place to meet customer compliance requirements," Mautone wrote in an email to Crain's. "This most commonly affects businesses that support larger enterprise companies, the government, healthcare or schools, but the practice is becoming more ubiquitous across all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poll of small business owners found that half of respondents believe a cybersecurity incident will disrupt their business in the coming year. In anticipation, many are adopting a zero-trust cybersecurity policy — never trust, always verify.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industry layoffs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industry has been booming for years, but the slowing economy has led to massive job cuts at tech companies big and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Dec. 16, more than 91,000 jobs have been lost in the U.S. sector, according to a running tally from Crunchbase News. That includes some 10,000 cuts at online retail giant Amazon.com Inc. and all the way down to earlier stage startups.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Case-in-point: Detroit-based financial technology firm Autobooks cut nearly 40 positions from the company in December, which previously counted nearly 140 employees. The layoffs were needed to "recalibrate cost and support models to balance future growth with profitability," CEO Steve Robert told Crain's.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Rizik, the CEO and fund manager of Ann Arbor-based Renaissance Venture Capital, which has an investment stake in Autobooks, said there are likely to be more cuts. The last decade has made for a generally easy environment for startups to raise capital, Rizik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likely coming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is going to be higher for companies," Rizik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remote work coming out of the COVID-19 pandemic has also given rise to another trend: the implementation of software for monitoring employees working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monitoring can take the form of tracking keyboard strokes to taking screenshots of an employee's desktop - usually without the employee's knowledge - and then using that information to track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tracking is more than 50 percent greater than pre-pandemic, according to a report earlier this year from the Society of Human Resource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PwC report from this year, the SHRM article notes that "95 percent of HR leaders have either implemented new methods to track and report on the productivity and performance of remote workers or plan to do so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increased monitoring could come back to bite bosses, according to a May report in the Harvard Business Review, which found that the tracking can make employees more inclined to break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fiction-like concept is still a long way away from becoming mainstream. However, metaverse-adjacent technologies such as blockchain, crypto tokens, NFTs, AR and VR, and video games, will become more accessible in 2023, according to a report by research company Gartner.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metaverse may be in its early development stage, but the transition to it is expected to be as substantial as the one from analog to digital," Gartner said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predict the metaverse will add $5 trillion to the global economy by 2030, the report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 and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 learning and artificial intelligence technologies are not new, but they are expected to hit new records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ML and AI will play a stronger role in data-based decision making in business, health care and environmental studies, a Forbes report forecast. And IBM has reported that the use of AI in commercial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will see a rise of 40 percent to 80 percent within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@nickrmanes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tech trends will dominate in 2023 Cybersecurity, layoffs on horizon this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9D-7K61-DYFH-V21Y-00000-00&amp;context=1516831"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 tech trends will dominate in 2023 Cybersecurity, layoffs on horizon this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222850661</vt:lpwstr>
  </property>
  <property fmtid="{D5CDD505-2E9C-101B-9397-08002B2CF9AE}" pid="3" name="LADocCount">
    <vt:lpwstr>1</vt:lpwstr>
  </property>
  <property fmtid="{D5CDD505-2E9C-101B-9397-08002B2CF9AE}" pid="4" name="LADocumentID:urn:contentItem:679D-7K61-DYFH-V21Y-00000-00">
    <vt:lpwstr>Doc::/shared/document|contextualFeaturePermID::1516831</vt:lpwstr>
  </property>
  <property fmtid="{D5CDD505-2E9C-101B-9397-08002B2CF9AE}" pid="5" name="UserPermID">
    <vt:lpwstr>urn:user:PA184791378</vt:lpwstr>
  </property>
</Properties>
</file>