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1_ ¿Cuál es la capital de Francia?</w:t>
            </w:r>
          </w:p>
        </w:tc>
        <w:tc>
          <w:tcPr>
            <w:tcW w:type="dxa" w:w="4320"/>
          </w:tcPr>
          <w:p>
            <w:r>
              <w:t>A) Roma</w:t>
              <w:br/>
              <w:t>B) París</w:t>
              <w:br/>
              <w:t>C) Berlín</w:t>
              <w:br/>
              <w:t>D) Lisboa</w:t>
            </w:r>
          </w:p>
        </w:tc>
      </w:tr>
      <w:tr>
        <w:tc>
          <w:tcPr>
            <w:tcW w:type="dxa" w:w="4320"/>
          </w:tcPr>
          <w:p>
            <w:r>
              <w:t>2) Indica la correcta:</w:t>
            </w:r>
          </w:p>
        </w:tc>
        <w:tc>
          <w:tcPr>
            <w:tcW w:type="dxa" w:w="4320"/>
          </w:tcPr>
          <w:p>
            <w:r>
              <w:t>A) El agua hierve a 50°C</w:t>
              <w:br/>
              <w:t>B) El agua no hierve</w:t>
              <w:br/>
              <w:t>C) El agua hierve a 100°C</w:t>
              <w:br/>
              <w:t>D) El agua hierve a 200°C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