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70BA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SENAI ETTORE ZANINI</w:t>
      </w:r>
    </w:p>
    <w:p w14:paraId="04B63EB4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TÉCNICO DESENVOLVIMENTO DE SISTEMAS</w:t>
      </w:r>
    </w:p>
    <w:p w14:paraId="5E903C88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Grupo :JBL3</w:t>
      </w:r>
    </w:p>
    <w:p w14:paraId="5E6F0FA3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 xml:space="preserve">Nome dos integrantes: </w:t>
      </w:r>
      <w:r>
        <w:rPr>
          <w:rFonts w:ascii="Arial" w:hAnsi="Arial" w:cs="Arial"/>
        </w:rPr>
        <w:t>Beatriz, Julia, Ludmilla, Luís, Lavínia</w:t>
      </w:r>
    </w:p>
    <w:p w14:paraId="65B7BF12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552A1418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4A51AE8A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3AA1CB76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6C0733D9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6B5CFEB2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69A3DE09" w14:textId="4BEBDE0F" w:rsidR="002A21C3" w:rsidRPr="00C24A47" w:rsidRDefault="002A21C3" w:rsidP="002A21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Requisitos funcionais e não funcionais </w:t>
      </w:r>
    </w:p>
    <w:p w14:paraId="4E89E459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1B0A0573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Gerenciamento</w:t>
      </w:r>
    </w:p>
    <w:p w14:paraId="6A7FBB75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 w:rsidRPr="009E698A">
        <w:rPr>
          <w:rFonts w:ascii="Arial" w:hAnsi="Arial" w:cs="Arial"/>
        </w:rPr>
        <w:t>de</w:t>
      </w:r>
    </w:p>
    <w:p w14:paraId="41475790" w14:textId="77777777" w:rsidR="002A21C3" w:rsidRPr="009E698A" w:rsidRDefault="002A21C3" w:rsidP="002A21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Farmácia </w:t>
      </w:r>
    </w:p>
    <w:p w14:paraId="68F703E8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675DB7E4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11649327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5A6DF32B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471694B5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4853C6A9" w14:textId="77777777" w:rsidR="002A21C3" w:rsidRPr="009E698A" w:rsidRDefault="002A21C3" w:rsidP="002A21C3">
      <w:pPr>
        <w:jc w:val="center"/>
        <w:rPr>
          <w:rFonts w:ascii="Arial" w:hAnsi="Arial" w:cs="Arial"/>
        </w:rPr>
      </w:pPr>
    </w:p>
    <w:p w14:paraId="50F9123E" w14:textId="77777777" w:rsidR="002A21C3" w:rsidRPr="009E698A" w:rsidRDefault="002A21C3" w:rsidP="002A21C3">
      <w:pPr>
        <w:rPr>
          <w:rFonts w:ascii="Arial" w:hAnsi="Arial" w:cs="Arial"/>
        </w:rPr>
      </w:pPr>
    </w:p>
    <w:p w14:paraId="7E3DADFC" w14:textId="77777777" w:rsidR="002A21C3" w:rsidRPr="009E698A" w:rsidRDefault="002A21C3" w:rsidP="002A21C3">
      <w:pPr>
        <w:rPr>
          <w:rFonts w:ascii="Arial" w:hAnsi="Arial" w:cs="Arial"/>
        </w:rPr>
      </w:pPr>
    </w:p>
    <w:p w14:paraId="1F48981B" w14:textId="77777777" w:rsidR="002A21C3" w:rsidRPr="009E698A" w:rsidRDefault="002A21C3" w:rsidP="002A21C3">
      <w:pPr>
        <w:rPr>
          <w:rFonts w:ascii="Arial" w:hAnsi="Arial" w:cs="Arial"/>
        </w:rPr>
      </w:pPr>
    </w:p>
    <w:p w14:paraId="3F000B84" w14:textId="77777777" w:rsidR="002A21C3" w:rsidRPr="009E698A" w:rsidRDefault="002A21C3" w:rsidP="002A21C3">
      <w:pPr>
        <w:rPr>
          <w:rFonts w:ascii="Arial" w:hAnsi="Arial" w:cs="Arial"/>
        </w:rPr>
      </w:pPr>
    </w:p>
    <w:p w14:paraId="7FC69A45" w14:textId="77777777" w:rsidR="002A21C3" w:rsidRPr="009E698A" w:rsidRDefault="002A21C3" w:rsidP="002A21C3">
      <w:pPr>
        <w:rPr>
          <w:rFonts w:ascii="Arial" w:hAnsi="Arial" w:cs="Arial"/>
        </w:rPr>
      </w:pPr>
    </w:p>
    <w:p w14:paraId="011948AC" w14:textId="77777777" w:rsidR="002A21C3" w:rsidRPr="009E698A" w:rsidRDefault="002A21C3" w:rsidP="002A21C3">
      <w:pPr>
        <w:rPr>
          <w:rFonts w:ascii="Arial" w:hAnsi="Arial" w:cs="Arial"/>
        </w:rPr>
      </w:pPr>
    </w:p>
    <w:p w14:paraId="4205AED9" w14:textId="77777777" w:rsidR="002A21C3" w:rsidRDefault="002A21C3" w:rsidP="002A21C3">
      <w:pPr>
        <w:jc w:val="center"/>
        <w:rPr>
          <w:rFonts w:ascii="Arial" w:hAnsi="Arial" w:cs="Arial"/>
        </w:rPr>
      </w:pPr>
      <w:r w:rsidRPr="00904C93">
        <w:rPr>
          <w:rFonts w:ascii="Arial" w:hAnsi="Arial" w:cs="Arial"/>
        </w:rPr>
        <w:t>Sertãozinho</w:t>
      </w:r>
    </w:p>
    <w:p w14:paraId="1ED50B0C" w14:textId="7D8E4C54" w:rsidR="001D234A" w:rsidRDefault="002A21C3" w:rsidP="002A21C3">
      <w:r>
        <w:rPr>
          <w:rFonts w:ascii="Arial" w:hAnsi="Arial" w:cs="Arial"/>
        </w:rPr>
        <w:t xml:space="preserve">                                                           </w:t>
      </w:r>
      <w:r>
        <w:rPr>
          <w:rFonts w:ascii="Arial" w:hAnsi="Arial" w:cs="Arial"/>
        </w:rPr>
        <w:t>2026</w:t>
      </w:r>
    </w:p>
    <w:p w14:paraId="3ADEF5F0" w14:textId="4588066D" w:rsidR="00585510" w:rsidRPr="002A21C3" w:rsidRDefault="00585510" w:rsidP="00585510">
      <w:pPr>
        <w:jc w:val="both"/>
        <w:rPr>
          <w:rFonts w:ascii="Arial" w:hAnsi="Arial" w:cs="Arial"/>
        </w:rPr>
      </w:pPr>
      <w:r w:rsidRPr="002A21C3">
        <w:rPr>
          <w:rFonts w:ascii="Arial" w:hAnsi="Arial" w:cs="Arial"/>
        </w:rPr>
        <w:lastRenderedPageBreak/>
        <w:t xml:space="preserve">DOCUMENTAÇÃO DA FARMACIA REQUISITOS FUNCIONAIS E REQUISITOS NÃO </w:t>
      </w:r>
      <w:r w:rsidR="002A21C3" w:rsidRPr="002A21C3">
        <w:rPr>
          <w:rFonts w:ascii="Arial" w:hAnsi="Arial" w:cs="Arial"/>
        </w:rPr>
        <w:t>FUNCIONAIS:</w:t>
      </w:r>
    </w:p>
    <w:p w14:paraId="66A62E1F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p w14:paraId="2456F0E0" w14:textId="45F559FE" w:rsidR="00585510" w:rsidRPr="002A21C3" w:rsidRDefault="00585510" w:rsidP="00585510">
      <w:pPr>
        <w:jc w:val="both"/>
        <w:rPr>
          <w:rFonts w:ascii="Arial" w:hAnsi="Arial" w:cs="Arial"/>
        </w:rPr>
      </w:pPr>
      <w:r w:rsidRPr="002A21C3">
        <w:rPr>
          <w:rFonts w:ascii="Arial" w:hAnsi="Arial" w:cs="Arial"/>
        </w:rPr>
        <w:t xml:space="preserve">REQUISITOS </w:t>
      </w:r>
      <w:r w:rsidR="002A21C3" w:rsidRPr="002A21C3">
        <w:rPr>
          <w:rFonts w:ascii="Arial" w:hAnsi="Arial" w:cs="Arial"/>
        </w:rPr>
        <w:t>FUNCIONAIS:</w:t>
      </w:r>
    </w:p>
    <w:p w14:paraId="31021C78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RF001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Controle de receitas</w:t>
      </w:r>
    </w:p>
    <w:p w14:paraId="390AE2F0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71B0E5A1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RF002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Gestão de produtos</w:t>
      </w:r>
    </w:p>
    <w:p w14:paraId="2A664687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30AC7865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RF003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Vendas</w:t>
      </w:r>
    </w:p>
    <w:p w14:paraId="63937BE1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2C0441A1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RF004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Cadastro do cliente</w:t>
      </w:r>
    </w:p>
    <w:p w14:paraId="3A567DA1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231E4F8C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RF005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Relatorios</w:t>
      </w:r>
    </w:p>
    <w:p w14:paraId="5CDE8154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5F145AB1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RF006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Fornecedores</w:t>
      </w:r>
    </w:p>
    <w:p w14:paraId="2AE816B6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24BC18DD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RF007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Controle no acesso</w:t>
      </w:r>
    </w:p>
    <w:p w14:paraId="5F129A78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67BCD2AB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RF008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Relatórios e Indicadores</w:t>
      </w:r>
    </w:p>
    <w:p w14:paraId="51EAEB99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5BDFD72F" w14:textId="12244673" w:rsidR="00585510" w:rsidRPr="002A21C3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RF009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Controle de medicamentos</w:t>
      </w:r>
    </w:p>
    <w:p w14:paraId="28AA407E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354EFAAB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RF010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>Controle de estoquei</w:t>
      </w:r>
    </w:p>
    <w:p w14:paraId="31F34EBC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15946653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p w14:paraId="081D9DDB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p w14:paraId="1E5E9FD6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p w14:paraId="7718FD6C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p w14:paraId="01A097DF" w14:textId="76A06DA2" w:rsidR="00585510" w:rsidRPr="002A21C3" w:rsidRDefault="00585510" w:rsidP="00585510">
      <w:pPr>
        <w:jc w:val="both"/>
        <w:rPr>
          <w:rFonts w:ascii="Arial" w:hAnsi="Arial" w:cs="Arial"/>
        </w:rPr>
      </w:pPr>
      <w:r w:rsidRPr="002A21C3">
        <w:rPr>
          <w:rFonts w:ascii="Arial" w:hAnsi="Arial" w:cs="Arial"/>
        </w:rPr>
        <w:t xml:space="preserve">REQUISITOS NÃO </w:t>
      </w:r>
      <w:r w:rsidR="002A21C3" w:rsidRPr="002A21C3">
        <w:rPr>
          <w:rFonts w:ascii="Arial" w:hAnsi="Arial" w:cs="Arial"/>
        </w:rPr>
        <w:t>FUNCIONAIS:</w:t>
      </w:r>
    </w:p>
    <w:p w14:paraId="10B15CC2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lastRenderedPageBreak/>
        <w:t>RNF001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Controle de acesso ao sistema com login e senha. </w:t>
      </w:r>
    </w:p>
    <w:p w14:paraId="7F402C1B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5BE8F966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RNF002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Perfis de usuário (farmacêutico, atendente, gerente). </w:t>
      </w:r>
    </w:p>
    <w:p w14:paraId="13B4A5FC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1450658E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RNF003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Proteção de dados dos clientes (LGPD). </w:t>
      </w:r>
    </w:p>
    <w:p w14:paraId="6B54A41E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29290132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RNF004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Backup automático diário dos dados. </w:t>
      </w:r>
    </w:p>
    <w:p w14:paraId="251F9D07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48D7E26B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RNF005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Câmeras de segurança no ambiente físico. </w:t>
      </w:r>
    </w:p>
    <w:p w14:paraId="1D160AA6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71A34BBB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RNF006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Armazenamento seguro de medicamentos controlados (conforme legislação). </w:t>
      </w:r>
    </w:p>
    <w:p w14:paraId="209D4570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4C7DA0F2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RNF007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Sistema deve responder em até 2–3 segundos por operação. </w:t>
      </w:r>
    </w:p>
    <w:p w14:paraId="0A9433CB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729397FC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RNF008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Processamento rápido de vendas. </w:t>
      </w:r>
    </w:p>
    <w:p w14:paraId="233A82F4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16BE8D68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RNF009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Leitura eficiente de código de barras. </w:t>
      </w:r>
    </w:p>
    <w:p w14:paraId="27437C31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63001A1F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RNF010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Emissão de nota fiscal em tempo adequado. </w:t>
      </w:r>
    </w:p>
    <w:p w14:paraId="15F70B8E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4182F677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RNF011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Interface simples e intuitiva. </w:t>
      </w:r>
    </w:p>
    <w:p w14:paraId="58360FB1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2D04D8B0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RNF012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Treinamento rápido para novos funcionários. </w:t>
      </w:r>
    </w:p>
    <w:p w14:paraId="2DF9942E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5AB6840C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RNF013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Tela de vendas clara e organizada. </w:t>
      </w:r>
    </w:p>
    <w:p w14:paraId="26F4AA4F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13366C66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RNF014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Sistema com poucos cliques para finalizar uma venda. </w:t>
      </w:r>
    </w:p>
    <w:p w14:paraId="29E93469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728C7230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lastRenderedPageBreak/>
        <w:t>RNF015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Sistema disponível durante todo o horário de funcionamento. </w:t>
      </w:r>
    </w:p>
    <w:p w14:paraId="110597AC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1E985B42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RNF016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Funcionamento offline em caso de queda de internet. </w:t>
      </w:r>
    </w:p>
    <w:p w14:paraId="55F1A82D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32CD9ED7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RNF017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Plano de contingência para falta de energia. </w:t>
      </w:r>
    </w:p>
    <w:p w14:paraId="15536571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3B675088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RNF018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Registro correto de medicamentos controlados (SNGPC). </w:t>
      </w:r>
    </w:p>
    <w:p w14:paraId="058938E4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7C58413D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RNF019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 Emissão de nota fiscal eletrônica (NF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e). </w:t>
      </w:r>
    </w:p>
    <w:p w14:paraId="60CBCD20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05892A28" w14:textId="77777777" w:rsidR="00585510" w:rsidRPr="00585510" w:rsidRDefault="00585510" w:rsidP="00585510">
      <w:pPr>
        <w:jc w:val="both"/>
        <w:rPr>
          <w:rFonts w:ascii="Arial" w:hAnsi="Arial" w:cs="Arial"/>
        </w:rPr>
      </w:pPr>
      <w:r w:rsidRPr="00585510">
        <w:rPr>
          <w:rFonts w:ascii="Arial" w:hAnsi="Arial" w:cs="Arial"/>
        </w:rPr>
        <w:t>RNF020</w:t>
      </w:r>
      <w:r w:rsidRPr="00585510">
        <w:rPr>
          <w:rFonts w:ascii="Arial" w:hAnsi="Arial" w:cs="Arial"/>
          <w:b/>
          <w:bCs/>
        </w:rPr>
        <w:t>-</w:t>
      </w:r>
      <w:r w:rsidRPr="00585510">
        <w:rPr>
          <w:rFonts w:ascii="Arial" w:hAnsi="Arial" w:cs="Arial"/>
        </w:rPr>
        <w:t xml:space="preserve">Adequação à LGPD (Lei Geral de Proteção de Dados). </w:t>
      </w:r>
    </w:p>
    <w:p w14:paraId="7A22F8B9" w14:textId="77777777" w:rsidR="00585510" w:rsidRPr="00585510" w:rsidRDefault="00585510" w:rsidP="00585510">
      <w:pPr>
        <w:jc w:val="both"/>
        <w:rPr>
          <w:rFonts w:ascii="Arial" w:hAnsi="Arial" w:cs="Arial"/>
        </w:rPr>
      </w:pPr>
    </w:p>
    <w:p w14:paraId="05E17B2F" w14:textId="77777777" w:rsidR="00585510" w:rsidRPr="002A21C3" w:rsidRDefault="00585510" w:rsidP="00585510">
      <w:pPr>
        <w:jc w:val="both"/>
        <w:rPr>
          <w:rFonts w:ascii="Arial" w:hAnsi="Arial" w:cs="Arial"/>
        </w:rPr>
      </w:pPr>
    </w:p>
    <w:sectPr w:rsidR="00585510" w:rsidRPr="002A2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10"/>
    <w:rsid w:val="00146572"/>
    <w:rsid w:val="00153855"/>
    <w:rsid w:val="001D234A"/>
    <w:rsid w:val="002A21C3"/>
    <w:rsid w:val="00585510"/>
    <w:rsid w:val="007B5D59"/>
    <w:rsid w:val="00F5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91A3E"/>
  <w15:chartTrackingRefBased/>
  <w15:docId w15:val="{5EA0B0BA-C0FE-43C9-BE98-2C6D32D1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5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55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5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55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5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5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5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55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5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55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281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LAVÍNIA MARIA SILVA CAMPOS</dc:creator>
  <cp:keywords/>
  <dc:description/>
  <cp:lastModifiedBy>LAVÍNIA MARIA SILVA CAMPOS</cp:lastModifiedBy>
  <cp:revision>2</cp:revision>
  <dcterms:created xsi:type="dcterms:W3CDTF">2026-03-11T17:49:00Z</dcterms:created>
  <dcterms:modified xsi:type="dcterms:W3CDTF">2026-03-11T18:08:00Z</dcterms:modified>
</cp:coreProperties>
</file>