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91E42"/>
          <w:sz w:val="40"/>
          <w:szCs w:val="40"/>
        </w:rPr>
        <w:t xml:space="preserve">CULTURAL DEBT™ CALCULATOR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A5CB8"/>
          <w:sz w:val="26"/>
          <w:szCs w:val="26"/>
        </w:rPr>
        <w:t xml:space="preserve">Calculation Methodology &amp; Client Reference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7A8A"/>
          <w:sz w:val="22"/>
          <w:szCs w:val="22"/>
        </w:rPr>
        <w:t xml:space="preserve">Culture Shift Consulting Group</w:t>
      </w:r>
    </w:p>
    <w:p>
      <w:pPr>
        <w:pBdr>
          <w:bottom w:val="single" w:color="00B4A6" w:sz="6" w:space="4"/>
        </w:pBdr>
        <w:spacing w:after="480" w:before="0"/>
        <w:jc w:val="center"/>
      </w:pPr>
      <w:r>
        <w:rPr>
          <w:rFonts w:ascii="Arial" w:cs="Arial" w:eastAsia="Arial" w:hAnsi="Arial"/>
          <w:color w:val="00B4A6"/>
          <w:sz w:val="20"/>
          <w:szCs w:val="20"/>
        </w:rPr>
        <w:t xml:space="preserve">cultureshiftconsultinggroup.com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8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1E42"/>
                <w:sz w:val="20"/>
                <w:szCs w:val="20"/>
              </w:rPr>
              <w:t xml:space="preserve">Purpose of This Document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Complete explanation of every calculation, formula, and research source used in the Cultural Debt™ Calculator. Use this to confidently answer VP questions and demonstrate the academic credibility of the methodology.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1E42"/>
                <w:sz w:val="20"/>
                <w:szCs w:val="20"/>
              </w:rPr>
              <w:t xml:space="preserve">Note on Communication Lag &amp; Feedback Debt reallocation: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Communication Lag &amp; Feedback Debt was retired as a standalone driver to eliminate double-counting risk. Its dollar value was not lost — it was redistributed across the four absorbing drivers using exact attribution percentages defined by Armers Moncure: Manager Capability Gap +4%, Psychological Safety Deficit +2%, Decision Velocity Debt +2%, Cross-Functional Friction Debt +2.5%. The total addressable cultural debt dollar figure is preserved.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1 — Inputs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Total Technical Staff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employees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Full-time Engineers, Devs, ML, R&amp;D</w:t>
            </w:r>
          </w:p>
        </w:tc>
      </w:tr>
      <w:t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Avg Annual Compensation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salary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Per person — base salary (no commas in field)</w:t>
            </w:r>
          </w:p>
        </w:tc>
      </w:tr>
      <w:t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Avg Employee Tenure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tenure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Years</w:t>
            </w:r>
          </w:p>
        </w:tc>
      </w:tr>
      <w:t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Replacement Cost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replacePct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% of salary — default 150%</w:t>
            </w:r>
          </w:p>
        </w:tc>
      </w:tr>
      <w:tr>
        <w:tc>
          <w:tcPr>
            <w:tcW w:type="dxa" w:w="28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6 Slider Percentages</w:t>
            </w:r>
          </w:p>
        </w:tc>
        <w:tc>
          <w:tcPr>
            <w:tcW w:type="dxa" w:w="20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Various</w:t>
            </w:r>
          </w:p>
        </w:tc>
        <w:tc>
          <w:tcPr>
            <w:tcW w:type="dxa" w:w="45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Each converted to a decimal (40% = 0.40)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2 — Base Variable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totalPayroll = employees × salary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Total annual compensation across the entire technical organization. Every calculation builds from this number.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Example: 100 employees × 145000 = $14,500,000 total payroll</w:t>
      </w:r>
    </w:p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3 — The Six Calculations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1. Manager Capability Gap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managerCost = employees × managerPct × salary × 0.3536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Multiplier derivation: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Base multiplier 0.34 (Gallup: disengagement costs 34% of salary) + 4% Communication Lag absorption (covers manager-to-IC feedback debt) = 0.3536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Example: 100 × 40% × 145000 × 0.3536 = $2,050,880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Gallup State of the American Manager, 2015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Gallup State of the Global Workplace, 2025 — 70% of engagement variance from manager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2. Psychological Safety Deficit (Combined Formula)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rawVoiceCost    = employees × psychPct × salary × 0.1938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rawFailureCost  = totalPayroll × psychPct × 0.2040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psychSafetyCost = (rawVoiceCost + rawFailureCost) × 0.85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Multiplier derivation: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Voice multiplier 0.19 × 1.02 = 0.1938 | Failure multiplier 0.20 × 1.02 = 0.2040. The +2% absorbs Communication Lag undelivered honest feedback component. The 0.85 discount removes the ~15% double-count on the shared psychological safety root cause.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 at 40%: rawVoice = 100 × 0.40 × 145000 × 0.1938 = $1,122,040 | rawFailure = $14,500,000 × 0.40 × 0.2040 = $1,183,200 | Combined = ($1,122,040 + $1,183,200) × 0.85 = $1,959,384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Google Project Aristotle, 2016 — psychological safety is the #1 predictor of engineering team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McKinsey Global Institute, 2022 — punitive cultures lose 20–30% of potential productivity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3. Decision Velocity Debt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decisionCost = totalPayroll × decisionPct × 0.1530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Multiplier derivation: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Base multiplier 0.15 (McKinsey: slow-decision orgs lose 15% of payroll in friction) × 1.02 = 0.1530. The +2% absorbs Communication Lag decision-relevant information flow component.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Example: $14,500,000 × 38% × 0.1530 = $843,030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McKinsey &amp; Company, Reimagine Decision Making, 2020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McKinsey Global Tech Agenda, 2026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4. Cross-Functional Friction Debt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crossFuncCost = totalPayroll × crossFuncPct × 0.2255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Multiplier derivation: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Base multiplier 0.22 (conservative midpoint of McKinsey 20–30% rework range) × 1.025 = 0.2255. The +2.5% absorbs Communication Lag cross-team information loss component.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Example: $14,500,000 × 42% × 0.2255 = $1,373,145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Standish Group CHAOS Report, 2020 — 66% of technology projects end in partial or total failure; cross-functional misalignment is a primary driver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McKinsey Digital Transformation Research, 2023 — post-failure remediation adds 20–30% to budgets in 69% of cases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5. Shadow Management — Three-Layer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8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91E42"/>
                <w:sz w:val="20"/>
                <w:szCs w:val="20"/>
              </w:rPr>
              <w:t xml:space="preserve">VP of Engineering Compensation Basis: $220,000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PayScale 2026: $189,022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Indeed 2026: $211,505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Salary.com 2025: $244,877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91E42"/>
                <w:sz w:val="20"/>
                <w:szCs w:val="20"/>
              </w:rPr>
              <w:t xml:space="preserve">$220,000 is the conservative defensible midpoint. Base compensation only.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Layer 1: $220,000 × shadowPct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Layer 2: totalPayroll × 0.08 × shadowPct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Layer 3: (employees ÷ 160,000,000) × $359,000,000,000 × shadowPct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shadowCost = Layer1 + Layer2 + Layer3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Harvard CEO Study, 2018 — 36% of leader time in reactive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CPP Inc./Myers-Briggs Workplace Conflict Study — $359 billion annual U.S. conflict cost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6. Brilliant Jerk Immunity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brilliantJerkCost = employees × bjPct × salary × 0.22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0.22 means: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HBS Dylan Minor: toxic employees reduce colleagues’ productivity by approximately 22% of their output value.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Example: 100 × 54% × 145000 × 0.22 = $1,722,600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91E42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Dylan Minor, Harvard Business School Toxic Workers Study, 2015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Christine Porath, Georgetown University, 2022</w:t>
      </w:r>
    </w:p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4 — Total Cultural Debt Cost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totalCost = managerCost + psychSafetyCost + decisionCost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0D2B6E"/>
          <w:sz w:val="18"/>
          <w:szCs w:val="18"/>
        </w:rPr>
        <w:t xml:space="preserve">         + crossFuncCost + shadowCost + brilliantJerkCost</w:t>
      </w:r>
    </w:p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5 — Quick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Multiplier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Manager Capability Gap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employees × pct × salary × 0.3536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0.3536 (0.34 + 4% CLF absorption)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Gallup 2025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Deficit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(voice + failure) × 0.85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0.1938 / 0.2040 (0.19/0.20 + 2%)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Google Aristotle 2016; McKinsey 2022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Decision Velocity Debt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totalPayroll × pct × 0.1530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0.1530 (0.15 + 2%)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McKinsey 2020/2026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Cross-Functional Friction Debt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totalPayroll × pct × 0.2255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0.2255 (0.22 + 2.5%)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Standish 2020; McKinsey 2023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Shadow Management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3-layer formula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VP $220K + 8% payroll + conflict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Harvard CEO Study 2018</w:t>
            </w:r>
          </w:p>
        </w:tc>
      </w:tr>
      <w:tr>
        <w:tc>
          <w:tcPr>
            <w:tcW w:type="dxa" w:w="24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Brilliant Jerk Immunity</w:t>
            </w:r>
          </w:p>
        </w:tc>
        <w:tc>
          <w:tcPr>
            <w:tcW w:type="dxa" w:w="26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employees × pct × salary × 0.22</w:t>
            </w:r>
          </w:p>
        </w:tc>
        <w:tc>
          <w:tcPr>
            <w:tcW w:type="dxa" w:w="21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0.22</w:t>
            </w:r>
          </w:p>
        </w:tc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HBS Dylan Minor 2015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6 — Client Disclosure Language</w:t>
      </w:r>
    </w:p>
    <w:p>
      <w:pPr>
        <w:spacing w:after="60" w:before="60"/>
      </w:pPr>
      <w:r>
        <w:rPr>
          <w:rFonts w:ascii="Arial" w:cs="Arial" w:eastAsia="Arial" w:hAnsi="Arial"/>
          <w:color w:val="091E42"/>
          <w:sz w:val="20"/>
          <w:szCs w:val="20"/>
        </w:rPr>
        <w:t xml:space="preserve">When a VP asks how you derived the numbers: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A6" w:sz="8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91E42"/>
                <w:sz w:val="20"/>
                <w:szCs w:val="20"/>
              </w:rPr>
              <w:t xml:space="preserve">“These figures are estimates based on your self-reported inputs combined with peer-reviewed research multipliers from Gallup, Google, Harvard Business School, McKinsey, the Standish Group, and CPP Inc. The calculator uses conservative multipliers — actual costs may be higher. The purpose is to provide a directionally accurate business case, not a forensic audit.”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4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91E42"/>
          <w:sz w:val="28"/>
          <w:szCs w:val="28"/>
        </w:rPr>
        <w:t xml:space="preserve">Section 7 — Full Research Bibliography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4360"/>
        <w:gridCol w:w="2300"/>
      </w:tblGrid>
      <w:tr>
        <w:trPr>
          <w:tblHeader/>
        </w:trP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Used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0D2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Gallup State of the American Manager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2015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Manager capability is #1 predictor of employee engagement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Manager Capability Gap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Dylan Minor, HBS Toxic Workers Study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2015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One toxic employee costs more than 2x a superstar hire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Brilliant Jerk Immunity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Google Project Aristotle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2016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is #1 predictor of engineering team performance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Deficit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Amy Edmondson, The Fearless Organization (HBS)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2018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Voice suppression costs 12-19% of innovation output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Deficit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Harvard CEO Study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2018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36% of leader time in reactive mode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Shadow Management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Standish Group CHAOS Report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2020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66% of technology projects end in partial or total failure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Cross-Functional Friction Debt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McKinsey &amp; Company, Reimagine Decision Making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2020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Slow-decision orgs lose 15% of payroll value in friction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Decision Velocity Debt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McKinsey Global Institute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2022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Punitive cultures lose 20-30% of potential productivity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Deficit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Christine Porath, Georgetown University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2022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De-energizing relationships have 4-7x stronger negative impact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Brilliant Jerk Immunity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Amy Edmondson, Right Kind of Wrong (HBS)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2023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Failure safety is the primary innovation predictor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Psychological Safety Deficit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McKinsey Digital Transformation Research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2023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Post-failure remediation adds 20-30% to budgets in 69% of cases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Cross-Functional Friction Debt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Gallup State of the Global Workplace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2025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70% of engagement variance from manager; 34% salary loss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Manager Capability Gap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Salary.com VP of Engineering Data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2025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VP of Engineering median salary $244,877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Shadow Management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PayScale VP of Engineering Data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2026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VP of Engineering average salary $189,022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Shadow Management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Indeed VP of Engineering Data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2026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VP of Engineering average salary $211,505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Shadow Management</w:t>
            </w:r>
          </w:p>
        </w:tc>
      </w:tr>
      <w:tr>
        <w:tc>
          <w:tcPr>
            <w:tcW w:type="dxa" w:w="22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McKinsey Global Tech Agenda</w:t>
            </w:r>
          </w:p>
        </w:tc>
        <w:tc>
          <w:tcPr>
            <w:tcW w:type="dxa" w:w="5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2026</w:t>
            </w:r>
          </w:p>
        </w:tc>
        <w:tc>
          <w:tcPr>
            <w:tcW w:type="dxa" w:w="436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Top-performing companies decide in days not months</w:t>
            </w:r>
          </w:p>
        </w:tc>
        <w:tc>
          <w:tcPr>
            <w:tcW w:type="dxa" w:w="2300"/>
            <w:tcBorders>
              <w:top w:val="single" w:color="D0E8EC" w:sz="1"/>
              <w:left w:val="single" w:color="D0E8EC" w:sz="1"/>
              <w:bottom w:val="single" w:color="D0E8EC" w:sz="1"/>
              <w:right w:val="single" w:color="D0E8EC" w:sz="1"/>
            </w:tcBorders>
            <w:shd w:fill="EB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91E42"/>
                <w:sz w:val="18"/>
                <w:szCs w:val="18"/>
              </w:rPr>
              <w:t xml:space="preserve">Decision Velocity Debt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00B4A6" w:sz="4" w:space="8"/>
        </w:pBdr>
        <w:spacing w:after="40" w:before="240"/>
        <w:jc w:val="center"/>
      </w:pPr>
      <w:r>
        <w:rPr>
          <w:rFonts w:ascii="Arial" w:cs="Arial" w:eastAsia="Arial" w:hAnsi="Arial"/>
          <w:i/>
          <w:iCs/>
          <w:color w:val="5A7A8A"/>
          <w:sz w:val="18"/>
          <w:szCs w:val="18"/>
        </w:rPr>
        <w:t xml:space="preserve">Cultural Debt™ is a proprietary methodology of Culture Shift Consulting Group.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7A8A"/>
          <w:sz w:val="18"/>
          <w:szCs w:val="18"/>
        </w:rPr>
        <w:t xml:space="preserve">Built by Norrils Signature Consulting Inc.  •  norrilssignature.com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2026-05-13T23:52:49.717Z</dcterms:created>
  <dcterms:modified xsi:type="dcterms:W3CDTF">2026-05-13T23:52:49.731Z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