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ot77v6wjwvqt" w:id="0"/>
      <w:bookmarkEnd w:id="0"/>
      <w:r w:rsidDel="00000000" w:rsidR="00000000" w:rsidRPr="00000000">
        <w:rPr>
          <w:rtl w:val="0"/>
        </w:rPr>
        <w:t xml:space="preserve">Access control investigation: orphaned contractor account</w:t>
      </w:r>
    </w:p>
    <w:p w:rsidR="00000000" w:rsidDel="00000000" w:rsidP="00000000" w:rsidRDefault="00000000" w:rsidRPr="00000000" w14:paraId="00000002">
      <w:pPr>
        <w:rPr/>
      </w:pPr>
      <w:r w:rsidDel="00000000" w:rsidR="00000000" w:rsidRPr="00000000">
        <w:rPr>
          <w:rtl w:val="0"/>
        </w:rPr>
        <w:t xml:space="preserve">Least-privilege and account-management failure traced through event log and directory correlation. Foundational GRC and access-control range, mapped to NIST 800-53.</w:t>
      </w:r>
    </w:p>
    <w:p w:rsidR="00000000" w:rsidDel="00000000" w:rsidP="00000000" w:rsidRDefault="00000000" w:rsidRPr="00000000" w14:paraId="00000003">
      <w:pPr>
        <w:pStyle w:val="Heading2"/>
        <w:rPr/>
      </w:pPr>
      <w:bookmarkStart w:colFirst="0" w:colLast="0" w:name="_lsiyj1f15jpt" w:id="1"/>
      <w:bookmarkEnd w:id="1"/>
      <w:r w:rsidDel="00000000" w:rsidR="00000000" w:rsidRPr="00000000">
        <w:rPr>
          <w:rtl w:val="0"/>
        </w:rPr>
        <w:t xml:space="preserve">Context</w:t>
      </w:r>
    </w:p>
    <w:p w:rsidR="00000000" w:rsidDel="00000000" w:rsidP="00000000" w:rsidRDefault="00000000" w:rsidRPr="00000000" w14:paraId="00000004">
      <w:pPr>
        <w:rPr/>
      </w:pPr>
      <w:r w:rsidDel="00000000" w:rsidR="00000000" w:rsidRPr="00000000">
        <w:rPr>
          <w:rtl w:val="0"/>
        </w:rPr>
        <w:t xml:space="preserve">A growing business processed a payment to an unknown bank account. The finance team caught and stopped it, and I was asked to investigate the source and recommend controls to prevent a recurrence. The company managed resources through a shared cloud drive and had no clear access-review process. Two data sources were available: the system event log for the payroll incident and the employee directory.</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 objective was to identify who acted, when, and from what device, then determine which access-control weaknesses made the incident possible.</w:t>
      </w:r>
    </w:p>
    <w:p w:rsidR="00000000" w:rsidDel="00000000" w:rsidP="00000000" w:rsidRDefault="00000000" w:rsidRPr="00000000" w14:paraId="00000007">
      <w:pPr>
        <w:pStyle w:val="Heading2"/>
        <w:rPr/>
      </w:pPr>
      <w:bookmarkStart w:colFirst="0" w:colLast="0" w:name="_xe4uod6huy29" w:id="2"/>
      <w:bookmarkEnd w:id="2"/>
      <w:r w:rsidDel="00000000" w:rsidR="00000000" w:rsidRPr="00000000">
        <w:rPr>
          <w:rtl w:val="0"/>
        </w:rPr>
        <w:t xml:space="preserve">Action</w:t>
      </w:r>
    </w:p>
    <w:p w:rsidR="00000000" w:rsidDel="00000000" w:rsidP="00000000" w:rsidRDefault="00000000" w:rsidRPr="00000000" w14:paraId="00000008">
      <w:pPr>
        <w:rPr/>
      </w:pPr>
      <w:r w:rsidDel="00000000" w:rsidR="00000000" w:rsidRPr="00000000">
        <w:rPr>
          <w:rtl w:val="0"/>
        </w:rPr>
        <w:t xml:space="preserve">I reviewed the event log for the payroll entry and recorded the identifying fields: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numPr>
          <w:ilvl w:val="0"/>
          <w:numId w:val="2"/>
        </w:numPr>
        <w:ind w:left="720" w:hanging="360"/>
      </w:pPr>
      <w:r w:rsidDel="00000000" w:rsidR="00000000" w:rsidRPr="00000000">
        <w:rPr>
          <w:rtl w:val="0"/>
        </w:rPr>
        <w:t xml:space="preserve">Event: </w:t>
      </w:r>
      <w:r w:rsidDel="00000000" w:rsidR="00000000" w:rsidRPr="00000000">
        <w:rPr>
          <w:rFonts w:ascii="Roboto Mono" w:cs="Roboto Mono" w:eastAsia="Roboto Mono" w:hAnsi="Roboto Mono"/>
          <w:color w:val="188038"/>
          <w:rtl w:val="0"/>
        </w:rPr>
        <w:t xml:space="preserve">Payroll event added. FAUX_BANK</w:t>
      </w:r>
      <w:r w:rsidDel="00000000" w:rsidR="00000000" w:rsidRPr="00000000">
        <w:rPr>
          <w:rtl w:val="0"/>
        </w:rPr>
      </w:r>
    </w:p>
    <w:p w:rsidR="00000000" w:rsidDel="00000000" w:rsidP="00000000" w:rsidRDefault="00000000" w:rsidRPr="00000000" w14:paraId="0000000B">
      <w:pPr>
        <w:numPr>
          <w:ilvl w:val="0"/>
          <w:numId w:val="2"/>
        </w:numPr>
        <w:ind w:left="720" w:hanging="360"/>
      </w:pPr>
      <w:r w:rsidDel="00000000" w:rsidR="00000000" w:rsidRPr="00000000">
        <w:rPr>
          <w:rtl w:val="0"/>
        </w:rPr>
        <w:t xml:space="preserve">Date and time: 10/03/2023, 8:29:57 AM</w:t>
      </w:r>
    </w:p>
    <w:p w:rsidR="00000000" w:rsidDel="00000000" w:rsidP="00000000" w:rsidRDefault="00000000" w:rsidRPr="00000000" w14:paraId="0000000C">
      <w:pPr>
        <w:numPr>
          <w:ilvl w:val="0"/>
          <w:numId w:val="2"/>
        </w:numPr>
        <w:ind w:left="720" w:hanging="360"/>
      </w:pPr>
      <w:r w:rsidDel="00000000" w:rsidR="00000000" w:rsidRPr="00000000">
        <w:rPr>
          <w:rtl w:val="0"/>
        </w:rPr>
        <w:t xml:space="preserve">Account: </w:t>
      </w:r>
      <w:r w:rsidDel="00000000" w:rsidR="00000000" w:rsidRPr="00000000">
        <w:rPr>
          <w:rFonts w:ascii="Roboto Mono" w:cs="Roboto Mono" w:eastAsia="Roboto Mono" w:hAnsi="Roboto Mono"/>
          <w:color w:val="188038"/>
          <w:rtl w:val="0"/>
        </w:rPr>
        <w:t xml:space="preserve">Legal\Administrator</w:t>
      </w:r>
      <w:r w:rsidDel="00000000" w:rsidR="00000000" w:rsidRPr="00000000">
        <w:rPr>
          <w:rtl w:val="0"/>
        </w:rPr>
      </w:r>
    </w:p>
    <w:p w:rsidR="00000000" w:rsidDel="00000000" w:rsidP="00000000" w:rsidRDefault="00000000" w:rsidRPr="00000000" w14:paraId="0000000D">
      <w:pPr>
        <w:numPr>
          <w:ilvl w:val="0"/>
          <w:numId w:val="2"/>
        </w:numPr>
        <w:ind w:left="720" w:hanging="360"/>
      </w:pPr>
      <w:r w:rsidDel="00000000" w:rsidR="00000000" w:rsidRPr="00000000">
        <w:rPr>
          <w:rtl w:val="0"/>
        </w:rPr>
        <w:t xml:space="preserve">Host: </w:t>
      </w:r>
      <w:r w:rsidDel="00000000" w:rsidR="00000000" w:rsidRPr="00000000">
        <w:rPr>
          <w:rFonts w:ascii="Roboto Mono" w:cs="Roboto Mono" w:eastAsia="Roboto Mono" w:hAnsi="Roboto Mono"/>
          <w:color w:val="188038"/>
          <w:rtl w:val="0"/>
        </w:rPr>
        <w:t xml:space="preserve">Up2-NoGud</w:t>
      </w:r>
      <w:r w:rsidDel="00000000" w:rsidR="00000000" w:rsidRPr="00000000">
        <w:rPr>
          <w:rtl w:val="0"/>
        </w:rPr>
      </w:r>
    </w:p>
    <w:p w:rsidR="00000000" w:rsidDel="00000000" w:rsidP="00000000" w:rsidRDefault="00000000" w:rsidRPr="00000000" w14:paraId="0000000E">
      <w:pPr>
        <w:numPr>
          <w:ilvl w:val="0"/>
          <w:numId w:val="2"/>
        </w:numPr>
        <w:ind w:left="720" w:hanging="360"/>
      </w:pPr>
      <w:r w:rsidDel="00000000" w:rsidR="00000000" w:rsidRPr="00000000">
        <w:rPr>
          <w:rtl w:val="0"/>
        </w:rPr>
        <w:t xml:space="preserve">Source IP: </w:t>
      </w:r>
      <w:r w:rsidDel="00000000" w:rsidR="00000000" w:rsidRPr="00000000">
        <w:rPr>
          <w:rFonts w:ascii="Roboto Mono" w:cs="Roboto Mono" w:eastAsia="Roboto Mono" w:hAnsi="Roboto Mono"/>
          <w:color w:val="188038"/>
          <w:rtl w:val="0"/>
        </w:rPr>
        <w:t xml:space="preserve">152.207.255.255</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I then cross-referenced the source IP against the employee directory. The IP resolved to a single record: Robert Taylor Jr., a legal attorney engaged as a contractor. The directory showed his contract end date as 27 December 2019, his status as contractor, and his authorization level as Admin. The role label in the directory matched the </w:t>
      </w:r>
      <w:r w:rsidDel="00000000" w:rsidR="00000000" w:rsidRPr="00000000">
        <w:rPr>
          <w:rFonts w:ascii="Roboto Mono" w:cs="Roboto Mono" w:eastAsia="Roboto Mono" w:hAnsi="Roboto Mono"/>
          <w:color w:val="188038"/>
          <w:rtl w:val="0"/>
        </w:rPr>
        <w:t xml:space="preserve">Legal\Administrator</w:t>
      </w:r>
      <w:r w:rsidDel="00000000" w:rsidR="00000000" w:rsidRPr="00000000">
        <w:rPr>
          <w:rtl w:val="0"/>
        </w:rPr>
        <w:t xml:space="preserve"> account in the event log, and the IP matched exactly.</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Correlating the two sources established that the account used to create the fraudulent payment belonged to a contractor whose engagement had ended nearly four years before the incident.</w:t>
      </w:r>
    </w:p>
    <w:p w:rsidR="00000000" w:rsidDel="00000000" w:rsidP="00000000" w:rsidRDefault="00000000" w:rsidRPr="00000000" w14:paraId="00000013">
      <w:pPr>
        <w:pStyle w:val="Heading2"/>
        <w:rPr/>
      </w:pPr>
      <w:bookmarkStart w:colFirst="0" w:colLast="0" w:name="_lzff9bpf8h04" w:id="3"/>
      <w:bookmarkEnd w:id="3"/>
      <w:r w:rsidDel="00000000" w:rsidR="00000000" w:rsidRPr="00000000">
        <w:rPr>
          <w:rtl w:val="0"/>
        </w:rPr>
        <w:t xml:space="preserve">Result</w:t>
      </w:r>
    </w:p>
    <w:p w:rsidR="00000000" w:rsidDel="00000000" w:rsidP="00000000" w:rsidRDefault="00000000" w:rsidRPr="00000000" w14:paraId="00000014">
      <w:pPr>
        <w:rPr/>
      </w:pPr>
      <w:r w:rsidDel="00000000" w:rsidR="00000000" w:rsidRPr="00000000">
        <w:rPr>
          <w:rtl w:val="0"/>
        </w:rPr>
        <w:t xml:space="preserve">Root cause: an orphaned account. The contractor left the company in December 2019, but the account was never deprovisioned. It remained active with Admin authorization and was later used to add a payroll event routing payment to an unknown destination.</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Two control weaknesses were confirmed:</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The account held Admin authorization that a contractor role should never have required, a least-privilege violation.</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The account remained active well past the contractor end date, an offboarding and account-management failure.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Recommended controls, one from each category:</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numPr>
          <w:ilvl w:val="0"/>
          <w:numId w:val="3"/>
        </w:numPr>
        <w:ind w:left="720" w:hanging="360"/>
      </w:pPr>
      <w:r w:rsidDel="00000000" w:rsidR="00000000" w:rsidRPr="00000000">
        <w:rPr>
          <w:rtl w:val="0"/>
        </w:rPr>
        <w:t xml:space="preserve">Technical: enforce least privilege by scoping contractor accounts to only what the role requires, and require multi-factor authentication on any account able to create or modify payment records.</w:t>
      </w:r>
    </w:p>
    <w:p w:rsidR="00000000" w:rsidDel="00000000" w:rsidP="00000000" w:rsidRDefault="00000000" w:rsidRPr="00000000" w14:paraId="0000001E">
      <w:pPr>
        <w:numPr>
          <w:ilvl w:val="0"/>
          <w:numId w:val="3"/>
        </w:numPr>
        <w:ind w:left="720" w:hanging="360"/>
      </w:pPr>
      <w:r w:rsidDel="00000000" w:rsidR="00000000" w:rsidRPr="00000000">
        <w:rPr>
          <w:rtl w:val="0"/>
        </w:rPr>
        <w:t xml:space="preserve">Operational: tie account deprovisioning to the contractor end date so accounts disable automatically, and run periodic access reviews to catch orphaned accounts.</w:t>
      </w:r>
    </w:p>
    <w:p w:rsidR="00000000" w:rsidDel="00000000" w:rsidP="00000000" w:rsidRDefault="00000000" w:rsidRPr="00000000" w14:paraId="0000001F">
      <w:pPr>
        <w:numPr>
          <w:ilvl w:val="0"/>
          <w:numId w:val="3"/>
        </w:numPr>
        <w:ind w:left="720" w:hanging="360"/>
      </w:pPr>
      <w:r w:rsidDel="00000000" w:rsidR="00000000" w:rsidRPr="00000000">
        <w:rPr>
          <w:rtl w:val="0"/>
        </w:rPr>
        <w:t xml:space="preserve">Managerial: apply separation of duties and an approval step on changes to payment destinations, so no single account can both create and finalize a new payee.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Framework mapping (NIST 800-53):</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numPr>
          <w:ilvl w:val="0"/>
          <w:numId w:val="3"/>
        </w:numPr>
        <w:ind w:left="720" w:hanging="360"/>
      </w:pPr>
      <w:r w:rsidDel="00000000" w:rsidR="00000000" w:rsidRPr="00000000">
        <w:rPr>
          <w:rtl w:val="0"/>
        </w:rPr>
        <w:t xml:space="preserve">AC-6, least privilege</w:t>
      </w:r>
    </w:p>
    <w:p w:rsidR="00000000" w:rsidDel="00000000" w:rsidP="00000000" w:rsidRDefault="00000000" w:rsidRPr="00000000" w14:paraId="00000024">
      <w:pPr>
        <w:numPr>
          <w:ilvl w:val="0"/>
          <w:numId w:val="3"/>
        </w:numPr>
        <w:ind w:left="720" w:hanging="360"/>
      </w:pPr>
      <w:r w:rsidDel="00000000" w:rsidR="00000000" w:rsidRPr="00000000">
        <w:rPr>
          <w:rtl w:val="0"/>
        </w:rPr>
        <w:t xml:space="preserve">AC-2, account management</w:t>
      </w:r>
    </w:p>
    <w:p w:rsidR="00000000" w:rsidDel="00000000" w:rsidP="00000000" w:rsidRDefault="00000000" w:rsidRPr="00000000" w14:paraId="00000025">
      <w:pPr>
        <w:numPr>
          <w:ilvl w:val="0"/>
          <w:numId w:val="3"/>
        </w:numPr>
        <w:ind w:left="720" w:hanging="360"/>
      </w:pPr>
      <w:r w:rsidDel="00000000" w:rsidR="00000000" w:rsidRPr="00000000">
        <w:rPr>
          <w:rtl w:val="0"/>
        </w:rPr>
        <w:t xml:space="preserve">PS-4 and PS-5, personnel termination and transfer</w:t>
      </w:r>
    </w:p>
    <w:p w:rsidR="00000000" w:rsidDel="00000000" w:rsidP="00000000" w:rsidRDefault="00000000" w:rsidRPr="00000000" w14:paraId="00000026">
      <w:pPr>
        <w:pStyle w:val="Heading2"/>
        <w:rPr/>
      </w:pPr>
      <w:bookmarkStart w:colFirst="0" w:colLast="0" w:name="_tapcb5crecz6" w:id="4"/>
      <w:bookmarkEnd w:id="4"/>
      <w:r w:rsidDel="00000000" w:rsidR="00000000" w:rsidRPr="00000000">
        <w:rPr>
          <w:rtl w:val="0"/>
        </w:rPr>
        <w:t xml:space="preserve">Reflection</w:t>
      </w:r>
    </w:p>
    <w:p w:rsidR="00000000" w:rsidDel="00000000" w:rsidP="00000000" w:rsidRDefault="00000000" w:rsidRPr="00000000" w14:paraId="00000027">
      <w:pPr>
        <w:rPr/>
      </w:pPr>
      <w:r w:rsidDel="00000000" w:rsidR="00000000" w:rsidRPr="00000000">
        <w:rPr>
          <w:rtl w:val="0"/>
        </w:rPr>
        <w:t xml:space="preserve">The incident was not a technical exploit. It was a governance gap. Correct offboarding and a least-privilege model would have closed the account at the contractor end date and removed the standing admin credential before it could be abused. This is the same control language used in the risk register and the security audit in this section, which is why the finding sits within the broader governance and risk story rather than as a standalone case.</w:t>
      </w:r>
    </w:p>
    <w:p w:rsidR="00000000" w:rsidDel="00000000" w:rsidP="00000000" w:rsidRDefault="00000000" w:rsidRPr="00000000" w14:paraId="00000028">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