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B7D" w:rsidRDefault="0010074C" w:rsidP="001B7B7D">
      <w:pPr>
        <w:pStyle w:val="a3"/>
        <w:suppressLineNumbers/>
        <w:jc w:val="center"/>
        <w:rPr>
          <w:rFonts w:cs="FrankRuehl"/>
          <w:noProof w:val="0"/>
          <w:sz w:val="28"/>
          <w:szCs w:val="28"/>
          <w:rtl/>
        </w:rPr>
      </w:pPr>
      <w:bookmarkStart w:id="0" w:name="_GoBack"/>
      <w:bookmarkEnd w:id="0"/>
      <w:r w:rsidRPr="00BC5671">
        <w:rPr>
          <w:rFonts w:cs="FrankRuehl"/>
          <w:sz w:val="28"/>
          <w:szCs w:val="28"/>
        </w:rPr>
        <w:drawing>
          <wp:inline distT="0" distB="0" distL="0" distR="0">
            <wp:extent cx="368300" cy="463550"/>
            <wp:effectExtent l="0" t="0" r="0" b="0"/>
            <wp:docPr id="1" name="תמונה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 cy="463550"/>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5047"/>
        <w:gridCol w:w="3674"/>
      </w:tblGrid>
      <w:tr w:rsidR="001B7B7D" w:rsidTr="00B53B2E">
        <w:trPr>
          <w:trHeight w:hRule="exact" w:val="704"/>
          <w:jc w:val="center"/>
        </w:trPr>
        <w:tc>
          <w:tcPr>
            <w:tcW w:w="8721" w:type="dxa"/>
            <w:gridSpan w:val="2"/>
          </w:tcPr>
          <w:p w:rsidR="001B7B7D" w:rsidRDefault="001B7B7D" w:rsidP="001B7B7D">
            <w:pPr>
              <w:pStyle w:val="a3"/>
              <w:suppressLineNumbers/>
              <w:jc w:val="center"/>
              <w:rPr>
                <w:rFonts w:ascii="Tahoma" w:hAnsi="Tahoma" w:cs="Tahoma"/>
                <w:b/>
                <w:bCs/>
                <w:noProof w:val="0"/>
                <w:color w:val="000080"/>
              </w:rPr>
            </w:pPr>
            <w:r>
              <w:rPr>
                <w:rFonts w:ascii="Tahoma" w:hAnsi="Tahoma" w:cs="Tahoma"/>
                <w:b/>
                <w:bCs/>
                <w:noProof w:val="0"/>
                <w:color w:val="000080"/>
                <w:rtl/>
              </w:rPr>
              <w:t xml:space="preserve">בית משפט השלום בקריית גת </w:t>
            </w:r>
          </w:p>
          <w:p w:rsidR="001B7B7D" w:rsidRDefault="001B7B7D" w:rsidP="001B7B7D">
            <w:pPr>
              <w:pStyle w:val="a3"/>
              <w:suppressLineNumbers/>
              <w:jc w:val="center"/>
              <w:rPr>
                <w:rFonts w:ascii="Tahoma" w:hAnsi="Tahoma" w:cs="Tahoma"/>
                <w:noProof w:val="0"/>
                <w:color w:val="000080"/>
                <w:rtl/>
              </w:rPr>
            </w:pPr>
          </w:p>
        </w:tc>
      </w:tr>
      <w:tr w:rsidR="001B7B7D" w:rsidTr="00B53B2E">
        <w:trPr>
          <w:trHeight w:val="337"/>
          <w:jc w:val="center"/>
        </w:trPr>
        <w:tc>
          <w:tcPr>
            <w:tcW w:w="5047" w:type="dxa"/>
          </w:tcPr>
          <w:p w:rsidR="001B7B7D" w:rsidRDefault="001B7B7D" w:rsidP="001B7B7D">
            <w:pPr>
              <w:suppressLineNumbers/>
              <w:rPr>
                <w:b/>
                <w:bCs/>
                <w:noProof w:val="0"/>
                <w:sz w:val="26"/>
                <w:szCs w:val="26"/>
                <w:rtl/>
              </w:rPr>
            </w:pPr>
          </w:p>
        </w:tc>
        <w:tc>
          <w:tcPr>
            <w:tcW w:w="3674" w:type="dxa"/>
          </w:tcPr>
          <w:p w:rsidR="001B7B7D" w:rsidRDefault="001B7B7D" w:rsidP="001B7B7D">
            <w:pPr>
              <w:pStyle w:val="a3"/>
              <w:suppressLineNumbers/>
              <w:jc w:val="right"/>
              <w:rPr>
                <w:b/>
                <w:bCs/>
                <w:noProof w:val="0"/>
                <w:sz w:val="26"/>
                <w:szCs w:val="26"/>
                <w:rtl/>
              </w:rPr>
            </w:pPr>
          </w:p>
        </w:tc>
      </w:tr>
      <w:tr w:rsidR="001B7B7D" w:rsidTr="00B53B2E">
        <w:trPr>
          <w:trHeight w:val="337"/>
          <w:jc w:val="center"/>
        </w:trPr>
        <w:tc>
          <w:tcPr>
            <w:tcW w:w="8721" w:type="dxa"/>
            <w:gridSpan w:val="2"/>
          </w:tcPr>
          <w:p w:rsidR="001B7B7D" w:rsidRDefault="001B7B7D" w:rsidP="001B7B7D">
            <w:pPr>
              <w:suppressLineNumbers/>
              <w:rPr>
                <w:b/>
                <w:bCs/>
                <w:noProof w:val="0"/>
                <w:sz w:val="26"/>
                <w:szCs w:val="26"/>
                <w:rtl/>
              </w:rPr>
            </w:pPr>
            <w:r>
              <w:rPr>
                <w:b/>
                <w:bCs/>
                <w:noProof w:val="0"/>
                <w:sz w:val="26"/>
                <w:szCs w:val="26"/>
                <w:rtl/>
              </w:rPr>
              <w:t>ת"א 46416-10-21 עזרא נ' הפניקס חברה לביטוח בע"מ</w:t>
            </w:r>
          </w:p>
          <w:p w:rsidR="001B7B7D" w:rsidRDefault="001B7B7D" w:rsidP="001B7B7D">
            <w:pPr>
              <w:suppressLineNumbers/>
              <w:rPr>
                <w:noProof w:val="0"/>
                <w:rtl/>
              </w:rPr>
            </w:pPr>
          </w:p>
        </w:tc>
      </w:tr>
    </w:tbl>
    <w:p w:rsidR="001B7B7D" w:rsidRDefault="001B7B7D" w:rsidP="001B7B7D">
      <w:pPr>
        <w:pStyle w:val="a3"/>
        <w:suppressLineNumbers/>
        <w:rPr>
          <w:noProof w:val="0"/>
          <w:rtl/>
        </w:rPr>
      </w:pPr>
      <w:r>
        <w:rPr>
          <w:noProof w:val="0"/>
          <w:rtl/>
        </w:rPr>
        <w:t xml:space="preserve"> </w:t>
      </w:r>
    </w:p>
    <w:p w:rsidR="00694556" w:rsidRDefault="00694556" w:rsidP="006D3B31">
      <w:pPr>
        <w:suppressLineNumbers/>
        <w:rPr>
          <w:noProof w:val="0"/>
          <w:rtl/>
        </w:rPr>
      </w:pPr>
    </w:p>
    <w:tbl>
      <w:tblPr>
        <w:bidiVisual/>
        <w:tblW w:w="8820" w:type="dxa"/>
        <w:jc w:val="center"/>
        <w:tblLook w:val="01E0" w:firstRow="1" w:lastRow="1" w:firstColumn="1" w:lastColumn="1" w:noHBand="0" w:noVBand="0"/>
      </w:tblPr>
      <w:tblGrid>
        <w:gridCol w:w="743"/>
        <w:gridCol w:w="2506"/>
        <w:gridCol w:w="5571"/>
      </w:tblGrid>
      <w:tr w:rsidR="00694556" w:rsidTr="00E30BF4">
        <w:trPr>
          <w:jc w:val="center"/>
        </w:trPr>
        <w:tc>
          <w:tcPr>
            <w:tcW w:w="743" w:type="dxa"/>
          </w:tcPr>
          <w:p w:rsidR="00694556" w:rsidRPr="00E30BF4" w:rsidRDefault="00005C8B" w:rsidP="00E30BF4">
            <w:pPr>
              <w:jc w:val="both"/>
              <w:rPr>
                <w:rFonts w:ascii="Arial" w:hAnsi="Arial"/>
                <w:b/>
                <w:bCs/>
              </w:rPr>
            </w:pPr>
            <w:r w:rsidRPr="00E30BF4">
              <w:rPr>
                <w:rFonts w:ascii="Arial" w:hAnsi="Arial"/>
                <w:b/>
                <w:bCs/>
                <w:noProof w:val="0"/>
                <w:rtl/>
              </w:rPr>
              <w:t xml:space="preserve">בפני </w:t>
            </w:r>
          </w:p>
        </w:tc>
        <w:tc>
          <w:tcPr>
            <w:tcW w:w="8077" w:type="dxa"/>
            <w:gridSpan w:val="2"/>
          </w:tcPr>
          <w:p w:rsidR="00694556" w:rsidRPr="00E30BF4" w:rsidRDefault="00005C8B">
            <w:pPr>
              <w:rPr>
                <w:rFonts w:ascii="Arial" w:hAnsi="Arial"/>
                <w:b/>
                <w:bCs/>
                <w:noProof w:val="0"/>
                <w:rtl/>
              </w:rPr>
            </w:pPr>
            <w:r w:rsidRPr="00E30BF4">
              <w:rPr>
                <w:rFonts w:ascii="Arial" w:hAnsi="Arial"/>
                <w:b/>
                <w:bCs/>
                <w:noProof w:val="0"/>
                <w:rtl/>
              </w:rPr>
              <w:t>כב' השופט  אבישי זבולון</w:t>
            </w:r>
          </w:p>
          <w:p w:rsidR="00694556" w:rsidRPr="00E30BF4" w:rsidRDefault="00694556">
            <w:pPr>
              <w:rPr>
                <w:rFonts w:ascii="Arial" w:hAnsi="Arial" w:cs="FrankRuehl"/>
                <w:sz w:val="28"/>
                <w:szCs w:val="28"/>
                <w:highlight w:val="yellow"/>
              </w:rPr>
            </w:pPr>
          </w:p>
        </w:tc>
      </w:tr>
      <w:tr w:rsidR="00694556" w:rsidTr="00E30BF4">
        <w:trPr>
          <w:jc w:val="center"/>
        </w:trPr>
        <w:tc>
          <w:tcPr>
            <w:tcW w:w="3249" w:type="dxa"/>
            <w:gridSpan w:val="2"/>
          </w:tcPr>
          <w:p w:rsidR="00694556" w:rsidRPr="00E30BF4" w:rsidRDefault="00694556" w:rsidP="00E30BF4">
            <w:pPr>
              <w:bidi w:val="0"/>
              <w:jc w:val="right"/>
              <w:rPr>
                <w:rFonts w:ascii="Arial" w:hAnsi="Arial"/>
                <w:b/>
                <w:bCs/>
                <w:noProof w:val="0"/>
                <w:sz w:val="26"/>
                <w:szCs w:val="26"/>
              </w:rPr>
            </w:pPr>
          </w:p>
          <w:p w:rsidR="00D4547B" w:rsidRPr="00E30BF4" w:rsidRDefault="00566194" w:rsidP="00E30BF4">
            <w:pPr>
              <w:bidi w:val="0"/>
              <w:jc w:val="right"/>
              <w:rPr>
                <w:rFonts w:ascii="Arial" w:hAnsi="Arial"/>
                <w:b/>
                <w:bCs/>
                <w:noProof w:val="0"/>
                <w:sz w:val="26"/>
                <w:szCs w:val="26"/>
                <w:rtl/>
              </w:rPr>
            </w:pPr>
            <w:r w:rsidRPr="00E30BF4">
              <w:rPr>
                <w:rFonts w:ascii="Arial" w:hAnsi="Arial"/>
                <w:b/>
                <w:bCs/>
                <w:noProof w:val="0"/>
                <w:sz w:val="26"/>
                <w:szCs w:val="26"/>
                <w:rtl/>
              </w:rPr>
              <w:t>תובעת</w:t>
            </w:r>
          </w:p>
        </w:tc>
        <w:tc>
          <w:tcPr>
            <w:tcW w:w="5571" w:type="dxa"/>
          </w:tcPr>
          <w:p w:rsidR="00694556" w:rsidRPr="00E30BF4" w:rsidRDefault="00694556">
            <w:pPr>
              <w:rPr>
                <w:rFonts w:ascii="Arial" w:hAnsi="Arial"/>
                <w:b/>
                <w:bCs/>
                <w:noProof w:val="0"/>
                <w:sz w:val="26"/>
                <w:szCs w:val="26"/>
                <w:rtl/>
              </w:rPr>
            </w:pPr>
          </w:p>
          <w:p w:rsidR="00694556" w:rsidRPr="00E30BF4" w:rsidRDefault="006A58B4">
            <w:pPr>
              <w:rPr>
                <w:b/>
                <w:bCs/>
                <w:noProof w:val="0"/>
                <w:sz w:val="26"/>
                <w:szCs w:val="26"/>
              </w:rPr>
            </w:pPr>
            <w:r w:rsidRPr="00E30BF4">
              <w:rPr>
                <w:rFonts w:ascii="Arial" w:hAnsi="Arial"/>
                <w:b/>
                <w:bCs/>
                <w:noProof w:val="0"/>
                <w:sz w:val="26"/>
                <w:szCs w:val="26"/>
                <w:rtl/>
              </w:rPr>
              <w:t>אירנה עזרא</w:t>
            </w:r>
            <w:r w:rsidR="00566194" w:rsidRPr="00E30BF4">
              <w:rPr>
                <w:rFonts w:ascii="Arial" w:hAnsi="Arial"/>
                <w:b/>
                <w:bCs/>
                <w:noProof w:val="0"/>
                <w:sz w:val="26"/>
                <w:szCs w:val="26"/>
                <w:rtl/>
              </w:rPr>
              <w:br/>
            </w:r>
            <w:r w:rsidR="00566194">
              <w:rPr>
                <w:noProof w:val="0"/>
                <w:rtl/>
              </w:rPr>
              <w:t>באמצעות ב"כ עו"ד צו פרץ</w:t>
            </w:r>
          </w:p>
        </w:tc>
      </w:tr>
      <w:tr w:rsidR="00694556" w:rsidTr="00E30BF4">
        <w:trPr>
          <w:jc w:val="center"/>
        </w:trPr>
        <w:tc>
          <w:tcPr>
            <w:tcW w:w="8820" w:type="dxa"/>
            <w:gridSpan w:val="3"/>
          </w:tcPr>
          <w:p w:rsidR="00694556" w:rsidRPr="00E30BF4" w:rsidRDefault="00694556">
            <w:pPr>
              <w:rPr>
                <w:rFonts w:ascii="Arial" w:hAnsi="Arial"/>
                <w:b/>
                <w:bCs/>
                <w:noProof w:val="0"/>
                <w:sz w:val="26"/>
                <w:szCs w:val="26"/>
                <w:rtl/>
              </w:rPr>
            </w:pPr>
          </w:p>
          <w:p w:rsidR="00694556" w:rsidRPr="00E30BF4" w:rsidRDefault="00005C8B" w:rsidP="00E30BF4">
            <w:pPr>
              <w:jc w:val="center"/>
              <w:rPr>
                <w:rFonts w:ascii="Arial" w:hAnsi="Arial"/>
                <w:b/>
                <w:bCs/>
                <w:noProof w:val="0"/>
                <w:sz w:val="26"/>
                <w:szCs w:val="26"/>
                <w:rtl/>
              </w:rPr>
            </w:pPr>
            <w:r w:rsidRPr="00E30BF4">
              <w:rPr>
                <w:rFonts w:ascii="Arial" w:hAnsi="Arial"/>
                <w:b/>
                <w:bCs/>
                <w:noProof w:val="0"/>
                <w:sz w:val="26"/>
                <w:szCs w:val="26"/>
                <w:rtl/>
              </w:rPr>
              <w:t>נגד</w:t>
            </w:r>
          </w:p>
          <w:p w:rsidR="00694556" w:rsidRPr="00E30BF4" w:rsidRDefault="00694556">
            <w:pPr>
              <w:rPr>
                <w:rFonts w:ascii="Arial" w:hAnsi="Arial"/>
                <w:b/>
                <w:bCs/>
                <w:noProof w:val="0"/>
                <w:sz w:val="26"/>
                <w:szCs w:val="26"/>
              </w:rPr>
            </w:pPr>
          </w:p>
        </w:tc>
      </w:tr>
      <w:tr w:rsidR="00694556" w:rsidTr="00E30BF4">
        <w:trPr>
          <w:jc w:val="center"/>
        </w:trPr>
        <w:tc>
          <w:tcPr>
            <w:tcW w:w="3249" w:type="dxa"/>
            <w:gridSpan w:val="2"/>
          </w:tcPr>
          <w:p w:rsidR="00694556" w:rsidRPr="00E30BF4" w:rsidRDefault="00694556">
            <w:pPr>
              <w:rPr>
                <w:rFonts w:ascii="Arial" w:hAnsi="Arial"/>
                <w:b/>
                <w:bCs/>
                <w:noProof w:val="0"/>
                <w:sz w:val="26"/>
                <w:szCs w:val="26"/>
                <w:rtl/>
              </w:rPr>
            </w:pPr>
          </w:p>
          <w:p w:rsidR="00694556" w:rsidRPr="00E30BF4" w:rsidRDefault="00566194">
            <w:pPr>
              <w:rPr>
                <w:rFonts w:ascii="Arial" w:hAnsi="Arial"/>
                <w:b/>
                <w:bCs/>
                <w:noProof w:val="0"/>
                <w:sz w:val="26"/>
                <w:szCs w:val="26"/>
              </w:rPr>
            </w:pPr>
            <w:r w:rsidRPr="00E30BF4">
              <w:rPr>
                <w:rFonts w:ascii="Arial" w:hAnsi="Arial"/>
                <w:b/>
                <w:bCs/>
                <w:noProof w:val="0"/>
                <w:sz w:val="26"/>
                <w:szCs w:val="26"/>
                <w:rtl/>
              </w:rPr>
              <w:t>נתבעת</w:t>
            </w:r>
          </w:p>
        </w:tc>
        <w:tc>
          <w:tcPr>
            <w:tcW w:w="5571" w:type="dxa"/>
          </w:tcPr>
          <w:p w:rsidR="00694556" w:rsidRPr="00E30BF4" w:rsidRDefault="00694556">
            <w:pPr>
              <w:rPr>
                <w:rFonts w:ascii="Arial" w:hAnsi="Arial"/>
                <w:b/>
                <w:bCs/>
                <w:noProof w:val="0"/>
                <w:sz w:val="26"/>
                <w:szCs w:val="26"/>
                <w:rtl/>
              </w:rPr>
            </w:pPr>
          </w:p>
          <w:p w:rsidR="00694556" w:rsidRPr="00E30BF4" w:rsidRDefault="006A58B4">
            <w:pPr>
              <w:rPr>
                <w:b/>
                <w:bCs/>
                <w:noProof w:val="0"/>
                <w:sz w:val="26"/>
                <w:szCs w:val="26"/>
                <w:rtl/>
              </w:rPr>
            </w:pPr>
            <w:r w:rsidRPr="00E30BF4">
              <w:rPr>
                <w:rFonts w:ascii="Arial" w:hAnsi="Arial"/>
                <w:b/>
                <w:bCs/>
                <w:noProof w:val="0"/>
                <w:sz w:val="26"/>
                <w:szCs w:val="26"/>
                <w:rtl/>
              </w:rPr>
              <w:t>הפניקס חברה לביטוח בע"מ</w:t>
            </w:r>
            <w:r w:rsidR="00566194" w:rsidRPr="00E30BF4">
              <w:rPr>
                <w:rFonts w:ascii="Arial" w:hAnsi="Arial"/>
                <w:b/>
                <w:bCs/>
                <w:noProof w:val="0"/>
                <w:sz w:val="26"/>
                <w:szCs w:val="26"/>
                <w:rtl/>
              </w:rPr>
              <w:br/>
            </w:r>
            <w:r w:rsidR="00566194">
              <w:rPr>
                <w:noProof w:val="0"/>
                <w:rtl/>
              </w:rPr>
              <w:t>באמצעות ב"כ עו"ד תהל כץ</w:t>
            </w:r>
          </w:p>
        </w:tc>
      </w:tr>
    </w:tbl>
    <w:p w:rsidR="00694556" w:rsidRDefault="00694556" w:rsidP="006D3B31">
      <w:pPr>
        <w:suppressLineNumbers/>
        <w:rPr>
          <w:noProof w:val="0"/>
          <w:rtl/>
        </w:rPr>
      </w:pPr>
    </w:p>
    <w:p w:rsidR="007C2A34" w:rsidRPr="007C2A34" w:rsidRDefault="007C2A34" w:rsidP="006D3B31">
      <w:pPr>
        <w:suppressLineNumbers/>
      </w:pPr>
    </w:p>
    <w:tbl>
      <w:tblPr>
        <w:bidiVisual/>
        <w:tblW w:w="8820" w:type="dxa"/>
        <w:jc w:val="center"/>
        <w:tblLook w:val="01E0" w:firstRow="1" w:lastRow="1" w:firstColumn="1" w:lastColumn="1" w:noHBand="0" w:noVBand="0"/>
      </w:tblPr>
      <w:tblGrid>
        <w:gridCol w:w="8820"/>
      </w:tblGrid>
      <w:tr w:rsidR="00694556" w:rsidTr="00E30BF4">
        <w:trPr>
          <w:jc w:val="center"/>
        </w:trPr>
        <w:tc>
          <w:tcPr>
            <w:tcW w:w="8820" w:type="dxa"/>
          </w:tcPr>
          <w:p w:rsidR="00694556" w:rsidRPr="00E30BF4" w:rsidRDefault="00764EAC" w:rsidP="00E30BF4">
            <w:pPr>
              <w:bidi w:val="0"/>
              <w:jc w:val="center"/>
              <w:rPr>
                <w:rFonts w:ascii="Arial" w:hAnsi="Arial"/>
                <w:b/>
                <w:bCs/>
                <w:noProof w:val="0"/>
                <w:sz w:val="28"/>
                <w:szCs w:val="28"/>
                <w:u w:val="single"/>
              </w:rPr>
            </w:pPr>
            <w:r w:rsidRPr="00E30BF4">
              <w:rPr>
                <w:rFonts w:ascii="Arial" w:hAnsi="Arial"/>
                <w:b/>
                <w:bCs/>
                <w:noProof w:val="0"/>
                <w:sz w:val="28"/>
                <w:szCs w:val="28"/>
                <w:u w:val="single"/>
                <w:rtl/>
              </w:rPr>
              <w:t>פסק דין</w:t>
            </w:r>
          </w:p>
        </w:tc>
      </w:tr>
    </w:tbl>
    <w:p w:rsidR="00566194" w:rsidRDefault="00566194" w:rsidP="00566194">
      <w:pPr>
        <w:spacing w:line="360" w:lineRule="auto"/>
        <w:rPr>
          <w:rFonts w:ascii="David" w:hAnsi="David"/>
          <w:noProof w:val="0"/>
          <w:rtl/>
        </w:rPr>
      </w:pPr>
    </w:p>
    <w:p w:rsidR="00566194" w:rsidRDefault="00566194" w:rsidP="00566194">
      <w:pPr>
        <w:pStyle w:val="af0"/>
        <w:numPr>
          <w:ilvl w:val="0"/>
          <w:numId w:val="1"/>
        </w:numPr>
        <w:spacing w:line="360" w:lineRule="auto"/>
        <w:rPr>
          <w:rFonts w:ascii="David" w:hAnsi="David" w:cs="David"/>
          <w:sz w:val="24"/>
          <w:szCs w:val="24"/>
          <w:rtl/>
        </w:rPr>
      </w:pPr>
      <w:r>
        <w:rPr>
          <w:rFonts w:ascii="David" w:hAnsi="David" w:cs="David"/>
          <w:sz w:val="24"/>
          <w:szCs w:val="24"/>
          <w:rtl/>
        </w:rPr>
        <w:t>לפני תביעת התובעת, ילידת 2/2/89, לפיצוי בגין נזקי גוף שנגרמו לה לטענתה בתאונת דרכים מיום 24/11/19.</w:t>
      </w:r>
    </w:p>
    <w:p w:rsidR="00566194" w:rsidRDefault="00566194" w:rsidP="00566194">
      <w:pPr>
        <w:shd w:val="clear" w:color="auto" w:fill="FFFFFF"/>
        <w:spacing w:line="360" w:lineRule="auto"/>
        <w:ind w:left="643"/>
        <w:jc w:val="both"/>
        <w:rPr>
          <w:rFonts w:ascii="David" w:hAnsi="David"/>
          <w:noProof w:val="0"/>
          <w:color w:val="000000"/>
          <w:rtl/>
        </w:rPr>
      </w:pPr>
      <w:r>
        <w:rPr>
          <w:rFonts w:ascii="David" w:hAnsi="David"/>
          <w:b/>
          <w:bCs/>
          <w:noProof w:val="0"/>
          <w:color w:val="000000"/>
          <w:rtl/>
        </w:rPr>
        <w:t>העובדות</w:t>
      </w:r>
    </w:p>
    <w:p w:rsidR="00566194" w:rsidRDefault="00566194" w:rsidP="00566194">
      <w:pPr>
        <w:shd w:val="clear" w:color="auto" w:fill="FFFFFF"/>
        <w:spacing w:line="360" w:lineRule="atLeast"/>
        <w:ind w:left="643"/>
        <w:jc w:val="both"/>
        <w:rPr>
          <w:rFonts w:ascii="David" w:hAnsi="David"/>
          <w:noProof w:val="0"/>
          <w:color w:val="000000"/>
          <w:rtl/>
        </w:rPr>
      </w:pPr>
    </w:p>
    <w:p w:rsidR="00566194" w:rsidRDefault="00566194" w:rsidP="00566194">
      <w:pPr>
        <w:pStyle w:val="af0"/>
        <w:numPr>
          <w:ilvl w:val="0"/>
          <w:numId w:val="1"/>
        </w:numPr>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התובעת, עבדה בחברת "אם גי אס מן פאוור"  הנותנת שירות לחברת אינטל, במחלקת הדואר.</w:t>
      </w:r>
    </w:p>
    <w:p w:rsidR="00566194" w:rsidRDefault="00566194" w:rsidP="00566194">
      <w:pPr>
        <w:pStyle w:val="af0"/>
        <w:shd w:val="clear" w:color="auto" w:fill="FFFFFF"/>
        <w:spacing w:after="0" w:line="360" w:lineRule="atLeast"/>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rPr>
          <w:rFonts w:ascii="David" w:hAnsi="David" w:cs="David"/>
          <w:color w:val="000000"/>
          <w:sz w:val="24"/>
          <w:szCs w:val="24"/>
        </w:rPr>
      </w:pPr>
      <w:r>
        <w:rPr>
          <w:rFonts w:ascii="David" w:hAnsi="David" w:cs="David"/>
          <w:color w:val="000000"/>
          <w:sz w:val="24"/>
          <w:szCs w:val="24"/>
          <w:rtl/>
        </w:rPr>
        <w:t>על פי עובדות כתב התביעה, התובעת היתה מעורבת בתאונת דרכים, עת נהגה ברכב בקריית גת, בדרכה חזרה מהעבודה בה עבדה ולפתע הגיח מאחור רכב צד ג' אשר פגע בה והיא נפגעה בחלקי גופה השונים בעיקר בעמוד שדרה, גב תחתון וצוואר.</w:t>
      </w:r>
    </w:p>
    <w:p w:rsidR="00566194" w:rsidRDefault="00566194" w:rsidP="00566194">
      <w:pPr>
        <w:pStyle w:val="af0"/>
        <w:shd w:val="clear" w:color="auto" w:fill="FFFFFF"/>
        <w:spacing w:after="0" w:line="360" w:lineRule="atLeast"/>
        <w:rPr>
          <w:rFonts w:ascii="David" w:hAnsi="David" w:cs="David"/>
          <w:color w:val="000000"/>
          <w:sz w:val="24"/>
          <w:szCs w:val="24"/>
        </w:rPr>
      </w:pPr>
    </w:p>
    <w:p w:rsidR="00566194" w:rsidRDefault="00566194" w:rsidP="00003C1D">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 xml:space="preserve">התאונה הוכרה במוסד לביטוח לאומי כתאונת עבודה ונקבעה לתובעת נכות משוקללת </w:t>
      </w:r>
      <w:r w:rsidR="00003C1D">
        <w:rPr>
          <w:rFonts w:ascii="David" w:hAnsi="David" w:cs="David"/>
          <w:color w:val="000000"/>
          <w:sz w:val="24"/>
          <w:szCs w:val="24"/>
          <w:rtl/>
        </w:rPr>
        <w:t xml:space="preserve">בשיעור </w:t>
      </w:r>
      <w:r>
        <w:rPr>
          <w:rFonts w:ascii="David" w:hAnsi="David" w:cs="David"/>
          <w:color w:val="000000"/>
          <w:sz w:val="24"/>
          <w:szCs w:val="24"/>
          <w:rtl/>
        </w:rPr>
        <w:t xml:space="preserve"> 14.27% אשר מהווה נכות על פי דין.</w:t>
      </w:r>
    </w:p>
    <w:p w:rsidR="00566194" w:rsidRDefault="00566194" w:rsidP="00566194">
      <w:pPr>
        <w:pStyle w:val="af0"/>
        <w:rPr>
          <w:rFonts w:ascii="David" w:hAnsi="David" w:cs="David"/>
          <w:color w:val="000000"/>
          <w:sz w:val="24"/>
          <w:szCs w:val="24"/>
        </w:rPr>
      </w:pPr>
    </w:p>
    <w:p w:rsidR="00566194" w:rsidRDefault="00566194" w:rsidP="00003C1D">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 xml:space="preserve">הנתבעת לא הכחישה את חבותה ועל כן נשמעו ראיות </w:t>
      </w:r>
      <w:r w:rsidR="00003C1D">
        <w:rPr>
          <w:rFonts w:ascii="David" w:hAnsi="David" w:cs="David"/>
          <w:color w:val="000000"/>
          <w:sz w:val="24"/>
          <w:szCs w:val="24"/>
          <w:rtl/>
        </w:rPr>
        <w:t>הצדדים ל</w:t>
      </w:r>
      <w:r>
        <w:rPr>
          <w:rFonts w:ascii="David" w:hAnsi="David" w:cs="David"/>
          <w:color w:val="000000"/>
          <w:sz w:val="24"/>
          <w:szCs w:val="24"/>
          <w:rtl/>
        </w:rPr>
        <w:t>עניין הנזק בלבד.</w:t>
      </w:r>
    </w:p>
    <w:p w:rsidR="00566194" w:rsidRDefault="00566194" w:rsidP="00566194">
      <w:pPr>
        <w:pStyle w:val="af0"/>
        <w:rPr>
          <w:rFonts w:ascii="David" w:hAnsi="David" w:cs="David"/>
          <w:color w:val="000000"/>
          <w:sz w:val="24"/>
          <w:szCs w:val="24"/>
        </w:rPr>
      </w:pPr>
    </w:p>
    <w:p w:rsidR="00566194" w:rsidRDefault="00566194" w:rsidP="00003C1D">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 xml:space="preserve">מטעם התובעת העידו התובעת ; </w:t>
      </w:r>
      <w:r w:rsidR="00003C1D">
        <w:rPr>
          <w:rFonts w:ascii="David" w:hAnsi="David" w:cs="David"/>
          <w:color w:val="000000"/>
          <w:sz w:val="24"/>
          <w:szCs w:val="24"/>
          <w:rtl/>
        </w:rPr>
        <w:t xml:space="preserve">גב' </w:t>
      </w:r>
      <w:r>
        <w:rPr>
          <w:rFonts w:ascii="David" w:hAnsi="David" w:cs="David"/>
          <w:color w:val="000000"/>
          <w:sz w:val="24"/>
          <w:szCs w:val="24"/>
          <w:rtl/>
        </w:rPr>
        <w:t>כרמית יהודה מנהלת העבודה של התובעת ודקל עזרא, בעלה של התובעת. מטעם הנתבעת לא העידו עדים.</w:t>
      </w:r>
    </w:p>
    <w:p w:rsidR="00566194" w:rsidRDefault="00566194" w:rsidP="00566194">
      <w:pPr>
        <w:pStyle w:val="af0"/>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הצדדים הגישו סיכומיהם בכתב.</w:t>
      </w:r>
    </w:p>
    <w:p w:rsidR="00566194" w:rsidRDefault="00566194" w:rsidP="00566194">
      <w:pPr>
        <w:pStyle w:val="af0"/>
        <w:rPr>
          <w:rFonts w:ascii="David" w:hAnsi="David" w:cs="David"/>
          <w:color w:val="000000"/>
          <w:sz w:val="24"/>
          <w:szCs w:val="24"/>
        </w:rPr>
      </w:pPr>
    </w:p>
    <w:p w:rsidR="00566194" w:rsidRDefault="00566194" w:rsidP="00566194">
      <w:pPr>
        <w:pStyle w:val="af0"/>
        <w:shd w:val="clear" w:color="auto" w:fill="FFFFFF"/>
        <w:spacing w:after="0" w:line="360" w:lineRule="atLeast"/>
        <w:ind w:left="643"/>
        <w:rPr>
          <w:rFonts w:ascii="David" w:hAnsi="David" w:cs="David"/>
          <w:b/>
          <w:bCs/>
          <w:color w:val="000000"/>
          <w:sz w:val="24"/>
          <w:szCs w:val="24"/>
          <w:rtl/>
        </w:rPr>
      </w:pPr>
    </w:p>
    <w:p w:rsidR="00566194" w:rsidRDefault="00566194" w:rsidP="00566194">
      <w:pPr>
        <w:pStyle w:val="af0"/>
        <w:shd w:val="clear" w:color="auto" w:fill="FFFFFF"/>
        <w:spacing w:after="0" w:line="360" w:lineRule="atLeast"/>
        <w:ind w:left="643"/>
        <w:rPr>
          <w:rFonts w:ascii="David" w:hAnsi="David" w:cs="David"/>
          <w:b/>
          <w:bCs/>
          <w:color w:val="000000"/>
          <w:sz w:val="24"/>
          <w:szCs w:val="24"/>
          <w:rtl/>
        </w:rPr>
      </w:pPr>
    </w:p>
    <w:p w:rsidR="00566194" w:rsidRDefault="00566194" w:rsidP="00566194">
      <w:pPr>
        <w:pStyle w:val="af0"/>
        <w:shd w:val="clear" w:color="auto" w:fill="FFFFFF"/>
        <w:spacing w:after="0" w:line="360" w:lineRule="atLeast"/>
        <w:ind w:left="643"/>
        <w:rPr>
          <w:rFonts w:ascii="David" w:hAnsi="David" w:cs="David"/>
          <w:b/>
          <w:bCs/>
          <w:color w:val="000000"/>
          <w:sz w:val="24"/>
          <w:szCs w:val="24"/>
          <w:rtl/>
        </w:rPr>
      </w:pPr>
      <w:r>
        <w:rPr>
          <w:rFonts w:ascii="David" w:hAnsi="David" w:cs="David"/>
          <w:b/>
          <w:bCs/>
          <w:color w:val="000000"/>
          <w:sz w:val="24"/>
          <w:szCs w:val="24"/>
          <w:rtl/>
        </w:rPr>
        <w:t>דיון</w:t>
      </w:r>
    </w:p>
    <w:p w:rsidR="00566194" w:rsidRDefault="00566194" w:rsidP="00566194">
      <w:pPr>
        <w:pStyle w:val="af0"/>
        <w:rPr>
          <w:rFonts w:ascii="David" w:hAnsi="David" w:cs="David"/>
          <w:color w:val="000000"/>
          <w:sz w:val="24"/>
          <w:szCs w:val="24"/>
        </w:rPr>
      </w:pP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tl/>
        </w:rPr>
      </w:pPr>
      <w:r>
        <w:rPr>
          <w:rFonts w:ascii="David" w:hAnsi="David" w:cs="David"/>
          <w:color w:val="000000"/>
          <w:sz w:val="24"/>
          <w:szCs w:val="24"/>
          <w:u w:val="single"/>
          <w:rtl/>
        </w:rPr>
        <w:t>נכות רפואית</w:t>
      </w: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הוועדה הרפואית של הערר מיום 6/11/22, קבעה לתובעת נכויות כמפורט-</w:t>
      </w:r>
    </w:p>
    <w:p w:rsidR="00566194" w:rsidRDefault="00566194" w:rsidP="00566194">
      <w:pPr>
        <w:pStyle w:val="af0"/>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א.5% בגין הגבלה קלה בתנועות עמ"ש מותני לפי ס' 37(7)א לתקנות המל"ל.</w:t>
      </w:r>
    </w:p>
    <w:p w:rsidR="00566194" w:rsidRDefault="00566194" w:rsidP="00566194">
      <w:pPr>
        <w:pStyle w:val="af0"/>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ב 5% בגין הגבלה קלה בתנועות עמ"ש צווארי לפני ס' 37(5)א לתקנות המל"ל.</w:t>
      </w:r>
    </w:p>
    <w:p w:rsidR="00566194" w:rsidRDefault="00566194" w:rsidP="00566194">
      <w:pPr>
        <w:pStyle w:val="af0"/>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ג. 5% בגין כאבים בשריר ודלקת בשריר כולל פיברומיאלגיה ללא השפעה על כושר הפעולה  לפי ס' 35(1)(א) לתקנות המל"ל.</w:t>
      </w:r>
    </w:p>
    <w:p w:rsidR="00566194" w:rsidRDefault="00566194" w:rsidP="00566194">
      <w:pPr>
        <w:pStyle w:val="af0"/>
        <w:shd w:val="clear" w:color="auto" w:fill="FFFFFF"/>
        <w:spacing w:after="0" w:line="360" w:lineRule="atLeast"/>
        <w:ind w:left="643"/>
        <w:rPr>
          <w:rFonts w:ascii="David" w:hAnsi="David" w:cs="David"/>
          <w:color w:val="000000"/>
          <w:sz w:val="24"/>
          <w:szCs w:val="24"/>
        </w:rPr>
      </w:pPr>
    </w:p>
    <w:p w:rsidR="00566194" w:rsidRDefault="00566194" w:rsidP="00566194">
      <w:pPr>
        <w:pStyle w:val="af0"/>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סה"כ 14.27% נכות צמיתה, אשר מהווה את נכותה הרפואית של התובעת.</w:t>
      </w:r>
    </w:p>
    <w:p w:rsidR="00003C1D" w:rsidRDefault="00003C1D" w:rsidP="00566194">
      <w:pPr>
        <w:pStyle w:val="af0"/>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 xml:space="preserve">לא הופעלה תקנה 15 . </w:t>
      </w:r>
    </w:p>
    <w:p w:rsidR="00003C1D" w:rsidRDefault="00003C1D" w:rsidP="00566194">
      <w:pPr>
        <w:pStyle w:val="af0"/>
        <w:shd w:val="clear" w:color="auto" w:fill="FFFFFF"/>
        <w:spacing w:after="0" w:line="360" w:lineRule="atLeast"/>
        <w:ind w:left="643"/>
        <w:rPr>
          <w:rFonts w:ascii="David" w:hAnsi="David" w:cs="David"/>
          <w:color w:val="000000"/>
          <w:sz w:val="24"/>
          <w:szCs w:val="24"/>
          <w:u w:val="single"/>
          <w:rtl/>
        </w:rPr>
      </w:pP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Pr>
      </w:pPr>
      <w:r>
        <w:rPr>
          <w:rFonts w:ascii="David" w:hAnsi="David" w:cs="David"/>
          <w:color w:val="000000"/>
          <w:sz w:val="24"/>
          <w:szCs w:val="24"/>
          <w:u w:val="single"/>
          <w:rtl/>
        </w:rPr>
        <w:t>נכות תפקודית</w:t>
      </w: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tl/>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 xml:space="preserve">התובעת טענה בסיכומיה כי אין חולק שעבודתה במקום העבודה הקודם היתה עבודה פיזית ובעקבות התאונה נכפה עליה למצוא מקום עבודה אחר עם עבודה קלה יותר, דבר שאילץ אותה לוותר על  עבודתה באינטל, חברה גדולה בעלה זרועות ומחלקות רבות באתרים השונים בארץ, בו היו לה אפשרויות קידום רבות יותר ואופק מקצועי עתידי בהינתן כי היא אקדמאית בעלת תואר ראשון ועל כן טענה כי יש לקבוע לה נכות תפקודית משמעותית. </w:t>
      </w:r>
    </w:p>
    <w:p w:rsidR="00566194" w:rsidRDefault="00566194" w:rsidP="00566194">
      <w:pPr>
        <w:pStyle w:val="af0"/>
        <w:shd w:val="clear" w:color="auto" w:fill="FFFFFF"/>
        <w:spacing w:after="0" w:line="360" w:lineRule="atLeast"/>
        <w:ind w:left="643"/>
        <w:rPr>
          <w:rFonts w:ascii="David" w:hAnsi="David" w:cs="David"/>
          <w:color w:val="000000"/>
          <w:sz w:val="24"/>
          <w:szCs w:val="24"/>
        </w:rPr>
      </w:pPr>
    </w:p>
    <w:p w:rsidR="00566194" w:rsidRDefault="00566194" w:rsidP="00003C1D">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 xml:space="preserve">מנגד, טענה הנתבעת כי אין משמעות תפקודית לנכויות של התובעת ולראייה הוועדה הרפואית לעררים לא הפעילה את תקנה 15 שכן אין ירידה בהכנסות התובעת ולחילופין יש לקבוע לתובעת נכות תפקודית </w:t>
      </w:r>
      <w:r w:rsidR="00003C1D">
        <w:rPr>
          <w:rFonts w:ascii="David" w:hAnsi="David" w:cs="David"/>
          <w:color w:val="000000"/>
          <w:sz w:val="24"/>
          <w:szCs w:val="24"/>
          <w:rtl/>
        </w:rPr>
        <w:t xml:space="preserve">בשיעור </w:t>
      </w:r>
      <w:r>
        <w:rPr>
          <w:rFonts w:ascii="David" w:hAnsi="David" w:cs="David"/>
          <w:color w:val="000000"/>
          <w:sz w:val="24"/>
          <w:szCs w:val="24"/>
          <w:rtl/>
        </w:rPr>
        <w:t xml:space="preserve"> 5% לכל היותר.</w:t>
      </w:r>
    </w:p>
    <w:p w:rsidR="00566194" w:rsidRDefault="00566194" w:rsidP="00566194">
      <w:pPr>
        <w:pStyle w:val="af0"/>
        <w:shd w:val="clear" w:color="auto" w:fill="FFFFFF"/>
        <w:spacing w:after="0" w:line="360" w:lineRule="atLeast"/>
        <w:ind w:left="643"/>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התובעת הצהירה בתצהיר עדותה הראשית כי עובר לתאונה היא עבדה בחברת "מאן פאוור", כנציגת שירות במפעל אינטל בקריית גת, תפקיד שכלל מיון של חבילות דואר וסידור מדפים, עבודה פיסית במהותה ובשל גודלו של המפעל המעסיק אלפי עובדים, היקף העבודה שלה היה כגודל של סניף דואר מרכזי בעיר.</w:t>
      </w:r>
    </w:p>
    <w:p w:rsidR="00566194" w:rsidRDefault="00566194" w:rsidP="00566194">
      <w:pPr>
        <w:pStyle w:val="af0"/>
        <w:shd w:val="clear" w:color="auto" w:fill="FFFFFF"/>
        <w:spacing w:after="0" w:line="360" w:lineRule="atLeast"/>
        <w:ind w:left="643"/>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כן הצהירה כי היא נפגעה בעיקר בעמוד השידרה ובעקבות התאונה היו לה כאבים רבים והגבלה בתנועות הצוואר, אשר הלכה והחמירה ככל שחלף הזמן ומאדם בריא היא הפכה לאדם כאוב והרגישה כאבים בכל הגוף ותחושה קשה של עייפות ותשישות שליוותה אותה במהלך יום העבודה ואף גרמה לה להירדם מול אנשים.</w:t>
      </w:r>
    </w:p>
    <w:p w:rsidR="00566194" w:rsidRDefault="00566194" w:rsidP="00566194">
      <w:pPr>
        <w:pStyle w:val="af0"/>
        <w:rPr>
          <w:rFonts w:ascii="David" w:hAnsi="David" w:cs="David"/>
          <w:color w:val="000000"/>
          <w:sz w:val="24"/>
          <w:szCs w:val="24"/>
        </w:rPr>
      </w:pPr>
    </w:p>
    <w:p w:rsidR="00566194" w:rsidRDefault="00566194" w:rsidP="00003C1D">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התובעת הוסיפה והצהירה כי נדרשה לפנות לרופאים רבים, בין היתר, אורתופד ומרפאות כאב ובסופו של יום נקבע כי היא סובלת מפיברומיאלגיה</w:t>
      </w:r>
      <w:r w:rsidR="00003C1D">
        <w:rPr>
          <w:rFonts w:ascii="David" w:hAnsi="David" w:cs="David"/>
          <w:color w:val="000000"/>
          <w:sz w:val="24"/>
          <w:szCs w:val="24"/>
          <w:rtl/>
        </w:rPr>
        <w:t xml:space="preserve">. לטענתה </w:t>
      </w:r>
      <w:r>
        <w:rPr>
          <w:rFonts w:ascii="David" w:hAnsi="David" w:cs="David"/>
          <w:color w:val="000000"/>
          <w:sz w:val="24"/>
          <w:szCs w:val="24"/>
          <w:rtl/>
        </w:rPr>
        <w:t>מצבה התפקודי החמיר מאוד ולאחר כ-16 יום חזרה לעבודה שכן חששה למקום עבודתה</w:t>
      </w:r>
      <w:r w:rsidR="00003C1D">
        <w:rPr>
          <w:rFonts w:ascii="David" w:hAnsi="David" w:cs="David"/>
          <w:color w:val="000000"/>
          <w:sz w:val="24"/>
          <w:szCs w:val="24"/>
          <w:rtl/>
        </w:rPr>
        <w:t>.</w:t>
      </w:r>
      <w:r>
        <w:rPr>
          <w:rFonts w:ascii="David" w:hAnsi="David" w:cs="David"/>
          <w:color w:val="000000"/>
          <w:sz w:val="24"/>
          <w:szCs w:val="24"/>
          <w:rtl/>
        </w:rPr>
        <w:t xml:space="preserve"> ואולם הכאבים החזקים הקשו עליה מאוד להמשיך לעבוד והיא נזקקה להפסקות מרובות ועזרה מחברים לעבודה שביצעו את העבודה במקומה</w:t>
      </w:r>
      <w:r w:rsidR="00003C1D">
        <w:rPr>
          <w:rFonts w:ascii="David" w:hAnsi="David" w:cs="David"/>
          <w:color w:val="000000"/>
          <w:sz w:val="24"/>
          <w:szCs w:val="24"/>
          <w:rtl/>
        </w:rPr>
        <w:t xml:space="preserve">. כן </w:t>
      </w:r>
      <w:r>
        <w:rPr>
          <w:rFonts w:ascii="David" w:hAnsi="David" w:cs="David"/>
          <w:color w:val="000000"/>
          <w:sz w:val="24"/>
          <w:szCs w:val="24"/>
          <w:rtl/>
        </w:rPr>
        <w:t>אף נאלצה לשהות בחופשת מחלה מפעם לפעם אך בשל מסירותה לעבודה עובר לתאונה, נמנעו מלפטר אותה.</w:t>
      </w:r>
    </w:p>
    <w:p w:rsidR="00566194" w:rsidRDefault="00566194" w:rsidP="00566194">
      <w:pPr>
        <w:pStyle w:val="af0"/>
        <w:rPr>
          <w:rFonts w:ascii="David" w:hAnsi="David" w:cs="David"/>
          <w:color w:val="000000"/>
          <w:sz w:val="24"/>
          <w:szCs w:val="24"/>
        </w:rPr>
      </w:pPr>
    </w:p>
    <w:p w:rsidR="00566194" w:rsidRDefault="00566194" w:rsidP="00740051">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 xml:space="preserve">התובעת הצהירה כי בחודש אפריל 2021 </w:t>
      </w:r>
      <w:r w:rsidR="00003C1D">
        <w:rPr>
          <w:rFonts w:ascii="David" w:hAnsi="David" w:cs="David"/>
          <w:color w:val="000000"/>
          <w:sz w:val="24"/>
          <w:szCs w:val="24"/>
          <w:rtl/>
        </w:rPr>
        <w:t xml:space="preserve">נדרשה </w:t>
      </w:r>
      <w:r>
        <w:rPr>
          <w:rFonts w:ascii="David" w:hAnsi="David" w:cs="David"/>
          <w:color w:val="000000"/>
          <w:sz w:val="24"/>
          <w:szCs w:val="24"/>
          <w:rtl/>
        </w:rPr>
        <w:t>לשמירת הריון בשל מצבה הפיזי והכאבים הקשים מהם סבלה והחליטה כי לא תשוב לעבודה זו בתום חופשת הלידה</w:t>
      </w:r>
      <w:r w:rsidR="00003C1D">
        <w:rPr>
          <w:rFonts w:ascii="David" w:hAnsi="David" w:cs="David"/>
          <w:color w:val="000000"/>
          <w:sz w:val="24"/>
          <w:szCs w:val="24"/>
          <w:rtl/>
        </w:rPr>
        <w:t xml:space="preserve">. כך </w:t>
      </w:r>
      <w:r>
        <w:rPr>
          <w:rFonts w:ascii="David" w:hAnsi="David" w:cs="David"/>
          <w:color w:val="000000"/>
          <w:sz w:val="24"/>
          <w:szCs w:val="24"/>
          <w:rtl/>
        </w:rPr>
        <w:t xml:space="preserve">חזרה </w:t>
      </w:r>
      <w:r w:rsidR="00003C1D">
        <w:rPr>
          <w:rFonts w:ascii="David" w:hAnsi="David" w:cs="David"/>
          <w:color w:val="000000"/>
          <w:sz w:val="24"/>
          <w:szCs w:val="24"/>
          <w:rtl/>
        </w:rPr>
        <w:t xml:space="preserve">התובעת </w:t>
      </w:r>
      <w:r>
        <w:rPr>
          <w:rFonts w:ascii="David" w:hAnsi="David" w:cs="David"/>
          <w:color w:val="000000"/>
          <w:sz w:val="24"/>
          <w:szCs w:val="24"/>
          <w:rtl/>
        </w:rPr>
        <w:t>לזמן קצר בלבד ובחודש נובמבר 2021 החלה לעבוד בחברת "סמי נג'מי הנדסה ופרוייקטים" בתפקיד אדמ</w:t>
      </w:r>
      <w:r w:rsidR="00003C1D">
        <w:rPr>
          <w:rFonts w:ascii="David" w:hAnsi="David" w:cs="David"/>
          <w:color w:val="000000"/>
          <w:sz w:val="24"/>
          <w:szCs w:val="24"/>
          <w:rtl/>
        </w:rPr>
        <w:t>י</w:t>
      </w:r>
      <w:r>
        <w:rPr>
          <w:rFonts w:ascii="David" w:hAnsi="David" w:cs="David"/>
          <w:color w:val="000000"/>
          <w:sz w:val="24"/>
          <w:szCs w:val="24"/>
          <w:rtl/>
        </w:rPr>
        <w:t>ניסטר</w:t>
      </w:r>
      <w:r w:rsidR="00003C1D">
        <w:rPr>
          <w:rFonts w:ascii="David" w:hAnsi="David" w:cs="David"/>
          <w:color w:val="000000"/>
          <w:sz w:val="24"/>
          <w:szCs w:val="24"/>
          <w:rtl/>
        </w:rPr>
        <w:t xml:space="preserve">טיבי </w:t>
      </w:r>
      <w:r>
        <w:rPr>
          <w:rFonts w:ascii="David" w:hAnsi="David" w:cs="David"/>
          <w:color w:val="000000"/>
          <w:sz w:val="24"/>
          <w:szCs w:val="24"/>
          <w:rtl/>
        </w:rPr>
        <w:t xml:space="preserve"> וניהול משרד</w:t>
      </w:r>
      <w:r w:rsidR="00740051">
        <w:rPr>
          <w:rFonts w:ascii="David" w:hAnsi="David" w:cs="David"/>
          <w:color w:val="000000"/>
          <w:sz w:val="24"/>
          <w:szCs w:val="24"/>
          <w:rtl/>
        </w:rPr>
        <w:t xml:space="preserve">. </w:t>
      </w:r>
      <w:r>
        <w:rPr>
          <w:rFonts w:ascii="David" w:hAnsi="David" w:cs="David"/>
          <w:color w:val="000000"/>
          <w:sz w:val="24"/>
          <w:szCs w:val="24"/>
          <w:rtl/>
        </w:rPr>
        <w:t>אף במקום העבודה החדש, נאלצה להיעדר לחופשות מחלה ויזמה הפסקות גדולות יותר בשל הקושי לשבת ממושכות מול מסך מחשב.</w:t>
      </w:r>
    </w:p>
    <w:p w:rsidR="00566194" w:rsidRDefault="00566194" w:rsidP="00566194">
      <w:pPr>
        <w:pStyle w:val="af0"/>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בחקירתה הנגדית חזרה התובעת על האמור בתצהירה והעידה כי לא נעדרה למשך זמן רב לאחר התאונה, בשל העובדה כי כחודש וחצי לפני התאונה היא חזרה  מחופשת לידה ועל כן לא הרשתה לעצמה להיעדר ממושכות לימים שלמים</w:t>
      </w:r>
      <w:r w:rsidR="00740051">
        <w:rPr>
          <w:rFonts w:ascii="David" w:hAnsi="David" w:cs="David"/>
          <w:color w:val="000000"/>
          <w:sz w:val="24"/>
          <w:szCs w:val="24"/>
          <w:rtl/>
        </w:rPr>
        <w:t>.</w:t>
      </w:r>
      <w:r>
        <w:rPr>
          <w:rFonts w:ascii="David" w:hAnsi="David" w:cs="David"/>
          <w:color w:val="000000"/>
          <w:sz w:val="24"/>
          <w:szCs w:val="24"/>
          <w:rtl/>
        </w:rPr>
        <w:t xml:space="preserve"> ואולם היתה מגיעה לעבודה ועובדת מספר שעות בלבד ולא יום מלא ועל כן זה לא בא לידי ביטוי בימי המחלה.</w:t>
      </w:r>
    </w:p>
    <w:p w:rsidR="00566194" w:rsidRDefault="00566194" w:rsidP="00566194">
      <w:pPr>
        <w:pStyle w:val="af0"/>
        <w:rPr>
          <w:rFonts w:ascii="David" w:hAnsi="David" w:cs="David"/>
          <w:color w:val="000000"/>
          <w:sz w:val="24"/>
          <w:szCs w:val="24"/>
        </w:rPr>
      </w:pPr>
    </w:p>
    <w:p w:rsidR="00566194" w:rsidRDefault="00566194" w:rsidP="00740051">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התובעת זימנה לעדות את המנהלת שלה במקום העבודה החדש, במועד התאונה, איתה עבדה מחודש נובמבר 2021 ועד יולי 2022,</w:t>
      </w:r>
      <w:r w:rsidR="00740051">
        <w:rPr>
          <w:rFonts w:ascii="David" w:hAnsi="David" w:cs="David"/>
          <w:color w:val="000000"/>
          <w:sz w:val="24"/>
          <w:szCs w:val="24"/>
          <w:rtl/>
        </w:rPr>
        <w:t xml:space="preserve">. האחרונה </w:t>
      </w:r>
      <w:r>
        <w:rPr>
          <w:rFonts w:ascii="David" w:hAnsi="David" w:cs="David"/>
          <w:color w:val="000000"/>
          <w:sz w:val="24"/>
          <w:szCs w:val="24"/>
          <w:rtl/>
        </w:rPr>
        <w:t>העידה כי לא היתה להן היכרות מוקדמת על אף שהן מתגוררות באותו מושב. העדה הצהירה בעדותה כי התובעת היתה עובדת חרוצה וטובה שהשתדלה מאוד לעשות את עבודתה על הצד הטוב ביותר ואולם בשל כאבים רבים שהיו לה היא נאלצה מפעם לפעם לסיים את יום העבודה מוקדם ועל כן היו מפחיתים בשכרה</w:t>
      </w:r>
      <w:r w:rsidR="00740051">
        <w:rPr>
          <w:rFonts w:ascii="David" w:hAnsi="David" w:cs="David"/>
          <w:color w:val="000000"/>
          <w:sz w:val="24"/>
          <w:szCs w:val="24"/>
          <w:rtl/>
        </w:rPr>
        <w:t xml:space="preserve">. </w:t>
      </w:r>
      <w:r>
        <w:rPr>
          <w:rFonts w:ascii="David" w:hAnsi="David" w:cs="David"/>
          <w:color w:val="000000"/>
          <w:sz w:val="24"/>
          <w:szCs w:val="24"/>
          <w:rtl/>
        </w:rPr>
        <w:t xml:space="preserve"> ואולם לא ידעה להסביר את הרכב השכר ומה היו הירידות בשכר, שכן אין זה מתפקידה.</w:t>
      </w:r>
    </w:p>
    <w:p w:rsidR="00566194" w:rsidRDefault="00566194" w:rsidP="00566194">
      <w:pPr>
        <w:pStyle w:val="af0"/>
        <w:rPr>
          <w:rFonts w:ascii="David" w:hAnsi="David" w:cs="David"/>
          <w:color w:val="000000"/>
          <w:sz w:val="24"/>
          <w:szCs w:val="24"/>
        </w:rPr>
      </w:pPr>
    </w:p>
    <w:p w:rsidR="00566194" w:rsidRDefault="00566194" w:rsidP="00740051">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בחקירתה החוזרת, נשאלה העדה האם היו אליה פניות  מההנהלה בקשר לעבודת התובעת והעידה כי פנו אליה לגבי הריכוז של התובעת והעובדה כי לא היתה תמיד בעמדת</w:t>
      </w:r>
      <w:r w:rsidR="00740051">
        <w:rPr>
          <w:rFonts w:ascii="David" w:hAnsi="David" w:cs="David"/>
          <w:color w:val="000000"/>
          <w:sz w:val="24"/>
          <w:szCs w:val="24"/>
          <w:rtl/>
        </w:rPr>
        <w:t xml:space="preserve"> ה</w:t>
      </w:r>
      <w:r>
        <w:rPr>
          <w:rFonts w:ascii="David" w:hAnsi="David" w:cs="David"/>
          <w:color w:val="000000"/>
          <w:sz w:val="24"/>
          <w:szCs w:val="24"/>
          <w:rtl/>
        </w:rPr>
        <w:t>קבלה, היות ולא יכלה לשבת לזמן ממושך</w:t>
      </w:r>
      <w:r w:rsidR="00740051">
        <w:rPr>
          <w:rFonts w:ascii="David" w:hAnsi="David" w:cs="David"/>
          <w:color w:val="000000"/>
          <w:sz w:val="24"/>
          <w:szCs w:val="24"/>
          <w:rtl/>
        </w:rPr>
        <w:t xml:space="preserve">. לדבריה </w:t>
      </w:r>
      <w:r>
        <w:rPr>
          <w:rFonts w:ascii="David" w:hAnsi="David" w:cs="David"/>
          <w:color w:val="000000"/>
          <w:sz w:val="24"/>
          <w:szCs w:val="24"/>
          <w:rtl/>
        </w:rPr>
        <w:t>היא לקחה על עצמה את תפקוד התובעת ולשאלה מדוע היא זימנה אותה לעדות ולא את המנהלת החדשה איתה היא עובדת, השיבה כי אינה יודעת.</w:t>
      </w:r>
    </w:p>
    <w:p w:rsidR="00566194" w:rsidRDefault="00566194" w:rsidP="00566194">
      <w:pPr>
        <w:pStyle w:val="af0"/>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מעדותה של התובעת עולה כי אין מחלוקת כי שכרה הושבח, אך עיקר טענתה לירידה בפוטנציאל קידום במקום העבודה החדש, בהינתן כי הוא מקום קטן יותר לעומת אינטל, מקום עבודה נרחב, בו הכירה התובעת אנשים רבים והיה לפניה אופק התקדמות רב יותר.</w:t>
      </w:r>
    </w:p>
    <w:p w:rsidR="00566194" w:rsidRDefault="00566194" w:rsidP="00566194">
      <w:pPr>
        <w:pStyle w:val="af0"/>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מצאתי את עדותה של מנהלת הקודמת של התובעת ועדותה שלה תובעת מהימנות באשר למגבלות התובעת במהלך יום העבודה והעובדה כי נדרשה להפסקות גדולות יותר ולהיעדרויות מפעם לפעם, אף אם למספר שעות ביום, בשל הקושי לשבת זמן ממושך מול מחשב ולהתרכז. כן יכול וקידומה המקצועי לא יהא זהה לזה שיכול היה להיות במקום העבודה בו אפשרויות גדולות יותר ואולם לא ניתן לקבוע ממצאים באשר לכך ללא ראיות ממשיות.</w:t>
      </w:r>
    </w:p>
    <w:p w:rsidR="00566194" w:rsidRDefault="00566194" w:rsidP="00566194">
      <w:pPr>
        <w:pStyle w:val="af0"/>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לאור נכותה הרפואית מחד ומנגד קביעת וועדת המל"ל על הגבלה קלה בתנועות עמ"ש שדרה ועמ"ש מותני וכן אי השפעה על כושר הפעולה הכללי וללא הגבלה בתנועות ביחס לנכותה בתחום הכאב, אשר נקבע במל"ל לאחר שערעור התובעת נדחה, מצאתי לקבוע את נכותה התפקודית של התובעת בשיעור 10%.</w:t>
      </w:r>
    </w:p>
    <w:p w:rsidR="00566194" w:rsidRDefault="00566194" w:rsidP="00566194">
      <w:pPr>
        <w:shd w:val="clear" w:color="auto" w:fill="FFFFFF"/>
        <w:spacing w:line="360" w:lineRule="atLeast"/>
        <w:rPr>
          <w:rFonts w:ascii="David" w:hAnsi="David"/>
          <w:noProof w:val="0"/>
          <w:color w:val="000000"/>
          <w:rtl/>
        </w:rPr>
      </w:pP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Pr>
      </w:pPr>
      <w:r>
        <w:rPr>
          <w:rFonts w:ascii="David" w:hAnsi="David" w:cs="David"/>
          <w:color w:val="000000"/>
          <w:sz w:val="24"/>
          <w:szCs w:val="24"/>
          <w:u w:val="single"/>
          <w:rtl/>
        </w:rPr>
        <w:t>בסיס השכר</w:t>
      </w:r>
    </w:p>
    <w:p w:rsidR="00566194" w:rsidRDefault="00566194" w:rsidP="00566194">
      <w:pPr>
        <w:pStyle w:val="af0"/>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 xml:space="preserve">התובעת מבקשת לקבוע את בסיס שכרה בשיעור 8,025 ₪ ומנגד הנתבעת טוענת לבסיס שכר לעבר בשיעור 6,212 ₪ בהתאם לאישור המל"ל על דמי פגיעה ששולמו לתובעת ובסיס שכרה לשנת 2023 עומד על 8,025 ₪. </w:t>
      </w: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אין חולק כי שכרה של התובעת הושבח מיום התאונה ועד היום כשבמועד התאונה היא השתכרה כ 6,200 ₪ וכיום היא משתכרת כ- 8,000 ₪ ועל כן מצאתי להעמיד את בסיס שכרה של התובעת על סך 8,000 ₪.</w:t>
      </w:r>
    </w:p>
    <w:p w:rsidR="00566194" w:rsidRDefault="00566194" w:rsidP="00566194">
      <w:pPr>
        <w:pStyle w:val="af0"/>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 xml:space="preserve"> </w:t>
      </w: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Pr>
      </w:pPr>
      <w:r>
        <w:rPr>
          <w:rFonts w:ascii="David" w:hAnsi="David" w:cs="David"/>
          <w:color w:val="000000"/>
          <w:sz w:val="24"/>
          <w:szCs w:val="24"/>
          <w:u w:val="single"/>
          <w:rtl/>
        </w:rPr>
        <w:t>כאב וסבל</w:t>
      </w: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 xml:space="preserve">בהתאם לגיל התובעת ולכות בשיעור 14.27% יעמוד הפיצוי על סך </w:t>
      </w:r>
      <w:r>
        <w:rPr>
          <w:rFonts w:ascii="David" w:hAnsi="David" w:cs="David"/>
          <w:b/>
          <w:bCs/>
          <w:color w:val="000000"/>
          <w:sz w:val="24"/>
          <w:szCs w:val="24"/>
          <w:rtl/>
        </w:rPr>
        <w:t>29,560 ₪.</w:t>
      </w:r>
    </w:p>
    <w:p w:rsidR="00566194" w:rsidRDefault="00566194" w:rsidP="00566194">
      <w:pPr>
        <w:pStyle w:val="af0"/>
        <w:shd w:val="clear" w:color="auto" w:fill="FFFFFF"/>
        <w:spacing w:after="0" w:line="360" w:lineRule="atLeast"/>
        <w:ind w:left="643"/>
        <w:rPr>
          <w:rFonts w:ascii="David" w:hAnsi="David" w:cs="David"/>
          <w:color w:val="000000"/>
          <w:sz w:val="24"/>
          <w:szCs w:val="24"/>
        </w:rPr>
      </w:pP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Pr>
      </w:pPr>
      <w:r>
        <w:rPr>
          <w:rFonts w:ascii="David" w:hAnsi="David" w:cs="David"/>
          <w:color w:val="000000"/>
          <w:sz w:val="24"/>
          <w:szCs w:val="24"/>
          <w:u w:val="single"/>
          <w:rtl/>
        </w:rPr>
        <w:t>הפסדי שכר לעבר</w:t>
      </w:r>
    </w:p>
    <w:p w:rsidR="00566194" w:rsidRDefault="00566194" w:rsidP="00740051">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התובעת עתרה לפ</w:t>
      </w:r>
      <w:r w:rsidR="00740051">
        <w:rPr>
          <w:rFonts w:ascii="David" w:hAnsi="David" w:cs="David"/>
          <w:color w:val="000000"/>
          <w:sz w:val="24"/>
          <w:szCs w:val="24"/>
          <w:rtl/>
        </w:rPr>
        <w:t>י</w:t>
      </w:r>
      <w:r>
        <w:rPr>
          <w:rFonts w:ascii="David" w:hAnsi="David" w:cs="David"/>
          <w:color w:val="000000"/>
          <w:sz w:val="24"/>
          <w:szCs w:val="24"/>
          <w:rtl/>
        </w:rPr>
        <w:t>צו</w:t>
      </w:r>
      <w:r w:rsidR="00740051">
        <w:rPr>
          <w:rFonts w:ascii="David" w:hAnsi="David" w:cs="David"/>
          <w:color w:val="000000"/>
          <w:sz w:val="24"/>
          <w:szCs w:val="24"/>
          <w:rtl/>
        </w:rPr>
        <w:t xml:space="preserve">י בסך </w:t>
      </w:r>
      <w:r>
        <w:rPr>
          <w:rFonts w:ascii="David" w:hAnsi="David" w:cs="David"/>
          <w:color w:val="000000"/>
          <w:sz w:val="24"/>
          <w:szCs w:val="24"/>
          <w:rtl/>
        </w:rPr>
        <w:t xml:space="preserve"> 20,000 ₪ בהינתן כי נאלצה להשתמש בימי מחלה רבים בעקבות התאונה ובשל מוסר העבודה הגבוה שלה נמנעה מהיעדרויות ממושכות ויש מקום לפצותה על כך.</w:t>
      </w:r>
    </w:p>
    <w:p w:rsidR="00566194" w:rsidRDefault="00566194" w:rsidP="00566194">
      <w:pPr>
        <w:pStyle w:val="af0"/>
        <w:shd w:val="clear" w:color="auto" w:fill="FFFFFF"/>
        <w:spacing w:after="0" w:line="360" w:lineRule="atLeast"/>
        <w:ind w:left="643"/>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מנגד, טענה הנתבעת כי אין מקום לפצות את התובעת בגין הפסדי העבר שכן לא הרימה את הנטל להוכיח כי נגרמו לה הפסדים בפועל.</w:t>
      </w:r>
    </w:p>
    <w:p w:rsidR="00566194" w:rsidRDefault="00566194" w:rsidP="00566194">
      <w:pPr>
        <w:pStyle w:val="af0"/>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ככל שמדובר בהפסדי עבר מדובר בנזק מיוחד הטעון פירוט אשר יש להוכיחו במסמכים ובראיות (</w:t>
      </w:r>
      <w:hyperlink r:id="rId8" w:tgtFrame="Psak_261780" w:history="1">
        <w:r w:rsidR="00292056" w:rsidRPr="00292056">
          <w:rPr>
            <w:rFonts w:ascii="David" w:hAnsi="David" w:cs="David"/>
            <w:color w:val="0000FF"/>
            <w:sz w:val="24"/>
            <w:szCs w:val="24"/>
            <w:u w:val="single"/>
            <w:rtl/>
          </w:rPr>
          <w:t>ע"א 810/81</w:t>
        </w:r>
      </w:hyperlink>
      <w:r>
        <w:rPr>
          <w:rFonts w:ascii="David" w:hAnsi="David" w:cs="David"/>
          <w:color w:val="000000"/>
          <w:sz w:val="24"/>
          <w:szCs w:val="24"/>
          <w:rtl/>
        </w:rPr>
        <w:t xml:space="preserve"> לוי נ' מזרחי פ"ד לט( 1) 477), שהרי לפי טבעו ואופיו של הנזק - ניתן להביא נתונים מדויקים, ועל התובעת חלה החובה להביא נתונים אלה. עם זאת, בהתאם לפסיקה אין להכביד על תובעים גם בראש נזק מיוחד והפסיקה הכירה בפיצוי בראשי נזק אלה בדרך האומדנא, וכך כאשר מובאות ראיות של ממש לעניין עצם הפסד כושר השתכרות לעבר ניתן להעריך את הפסד השכר לעבר בדרך האומדנא (</w:t>
      </w:r>
      <w:hyperlink r:id="rId9" w:tgtFrame="Psak_990578" w:history="1">
        <w:r w:rsidR="00292056" w:rsidRPr="00292056">
          <w:rPr>
            <w:rFonts w:ascii="David" w:hAnsi="David" w:cs="David"/>
            <w:color w:val="0000FF"/>
            <w:sz w:val="24"/>
            <w:szCs w:val="24"/>
            <w:u w:val="single"/>
            <w:rtl/>
          </w:rPr>
          <w:t>ע"א 448/87</w:t>
        </w:r>
      </w:hyperlink>
      <w:r>
        <w:rPr>
          <w:rFonts w:ascii="David" w:hAnsi="David" w:cs="David"/>
          <w:color w:val="000000"/>
          <w:sz w:val="24"/>
          <w:szCs w:val="24"/>
          <w:rtl/>
        </w:rPr>
        <w:t xml:space="preserve"> המרמן קבלן לבניין נ. חסן, פ"ד מג(3) 810) דרך זו של אומדן גלובלי לגבי הפסד השתכרות בעבר נתקבלה בפסיקה, במקרים שאין בהם כדי לקפח את בעלי הדין (</w:t>
      </w:r>
      <w:hyperlink r:id="rId10" w:tgtFrame="Psak_1328034" w:history="1">
        <w:r w:rsidR="00292056" w:rsidRPr="00292056">
          <w:rPr>
            <w:rFonts w:ascii="David" w:hAnsi="David" w:cs="David"/>
            <w:color w:val="0000FF"/>
            <w:sz w:val="24"/>
            <w:szCs w:val="24"/>
            <w:u w:val="single"/>
            <w:rtl/>
          </w:rPr>
          <w:t>ע"א 348/78</w:t>
        </w:r>
      </w:hyperlink>
      <w:r>
        <w:rPr>
          <w:rFonts w:ascii="David" w:hAnsi="David" w:cs="David"/>
          <w:color w:val="000000"/>
          <w:sz w:val="24"/>
          <w:szCs w:val="24"/>
          <w:rtl/>
        </w:rPr>
        <w:t xml:space="preserve"> יפה נ. טרם פ"ד לג (3) 659).</w:t>
      </w:r>
    </w:p>
    <w:p w:rsidR="00566194" w:rsidRDefault="00566194" w:rsidP="00566194">
      <w:pPr>
        <w:pStyle w:val="af0"/>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בנוגע לימי המחלה וחופשה שפדתה התובעת, נקבע בפסיקה כי ניזוק אשר עמדו לזכותו ימי מחלה, זכאי לפיצוי בגין הימים שנפדו בפגיעתו. ימי המחלה הינם בגדר זכות של התובעת, אשר ניצולה עקב התאונה, הביא לגריעה מהיקפה, באופן שאם תחלה התובעת שוב, יפחת מספר ימי המחלה שיעמדו לרשותה, ועל כך יש לפצותה.</w:t>
      </w:r>
    </w:p>
    <w:p w:rsidR="00566194" w:rsidRDefault="00566194" w:rsidP="00566194">
      <w:pPr>
        <w:pStyle w:val="af0"/>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 xml:space="preserve">התובעת נעדרה במשך 16 ימים לאחר התאונה ובהתאם לעדותה נאלצה להיעדר ימים נוספים גם לאחר חזרתה לעבודה, בשל הצורך לפנות לרופאים שונים ובשל כאבים במשך היום, אשר על כן מצאתי כי יש מקום לפצותה בגין הפסדי ימי המחלה בסכום גלובלי </w:t>
      </w:r>
      <w:r>
        <w:rPr>
          <w:rFonts w:ascii="David" w:hAnsi="David" w:cs="David"/>
          <w:b/>
          <w:bCs/>
          <w:color w:val="000000"/>
          <w:sz w:val="24"/>
          <w:szCs w:val="24"/>
          <w:rtl/>
        </w:rPr>
        <w:t>בסך 5,000 ₪.</w:t>
      </w:r>
    </w:p>
    <w:p w:rsidR="00566194" w:rsidRDefault="00566194" w:rsidP="00566194">
      <w:pPr>
        <w:shd w:val="clear" w:color="auto" w:fill="FFFFFF"/>
        <w:spacing w:line="360" w:lineRule="atLeast"/>
        <w:rPr>
          <w:rFonts w:ascii="David" w:hAnsi="David"/>
          <w:color w:val="000000"/>
        </w:rPr>
      </w:pP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Pr>
      </w:pPr>
      <w:r>
        <w:rPr>
          <w:rFonts w:ascii="David" w:hAnsi="David" w:cs="David"/>
          <w:color w:val="000000"/>
          <w:sz w:val="24"/>
          <w:szCs w:val="24"/>
          <w:u w:val="single"/>
          <w:rtl/>
        </w:rPr>
        <w:t>הפסדי שכר לעתיד</w:t>
      </w: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התובעת טוענת כי בהתאם לעדותה והעדים מטעמה הרי שיש לקבוע הפסדי שכרה בהתאם לנכות תפקודית של 15%, כנכותה הרפואית, זאת בהינתן כי מדובר בנכויות בתחום האורתופדיה והפיברומיאלגיה אשר מהוות נכויות משמעותיות מאוד ויש להביא בחשבון גם את העובדה כי התובעת בעלת תואר ראשון ושכרה כיום אינו משקף את יכולותיה האמיתיות.</w:t>
      </w:r>
    </w:p>
    <w:p w:rsidR="00566194" w:rsidRDefault="00566194" w:rsidP="00566194">
      <w:pPr>
        <w:pStyle w:val="af0"/>
        <w:shd w:val="clear" w:color="auto" w:fill="FFFFFF"/>
        <w:spacing w:after="0" w:line="360" w:lineRule="atLeast"/>
        <w:ind w:left="643"/>
        <w:rPr>
          <w:rFonts w:ascii="David" w:hAnsi="David" w:cs="David"/>
          <w:color w:val="000000"/>
          <w:sz w:val="24"/>
          <w:szCs w:val="24"/>
        </w:rPr>
      </w:pP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הנתבעת טוענת כי אין מקום לפצות את התובעת על הפסדי שכר לעתיד, שכן היא חזרה לעבודתה ואף השביחה את שכרה במקום העבודה החדש והתאונה לא גרמה לפגיעה תפקודית ולחילופין יש לקבוע פיצוי גלובלי בסך 5,000 ₪.</w:t>
      </w:r>
    </w:p>
    <w:p w:rsidR="00566194" w:rsidRDefault="00566194" w:rsidP="00566194">
      <w:pPr>
        <w:pStyle w:val="af0"/>
        <w:rPr>
          <w:rFonts w:ascii="David" w:hAnsi="David" w:cs="David"/>
          <w:color w:val="000000"/>
          <w:sz w:val="24"/>
          <w:szCs w:val="24"/>
        </w:rPr>
      </w:pPr>
    </w:p>
    <w:p w:rsidR="00566194" w:rsidRDefault="00566194" w:rsidP="0029292D">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 xml:space="preserve">התובעת ילידת 1989, כיום כבת 35, </w:t>
      </w:r>
      <w:r w:rsidR="0029292D">
        <w:rPr>
          <w:rFonts w:ascii="David" w:hAnsi="David" w:cs="David"/>
          <w:color w:val="000000"/>
          <w:sz w:val="24"/>
          <w:szCs w:val="24"/>
          <w:rtl/>
        </w:rPr>
        <w:t>ו</w:t>
      </w:r>
      <w:r>
        <w:rPr>
          <w:rFonts w:ascii="David" w:hAnsi="David" w:cs="David"/>
          <w:color w:val="000000"/>
          <w:sz w:val="24"/>
          <w:szCs w:val="24"/>
          <w:rtl/>
        </w:rPr>
        <w:t xml:space="preserve">לה  29 שנות עבודה עד לגיל פנסיה. </w:t>
      </w:r>
    </w:p>
    <w:p w:rsidR="00566194" w:rsidRDefault="00566194" w:rsidP="00566194">
      <w:pPr>
        <w:pStyle w:val="af0"/>
        <w:rPr>
          <w:rFonts w:ascii="David" w:hAnsi="David" w:cs="David"/>
          <w:color w:val="000000"/>
          <w:sz w:val="24"/>
          <w:szCs w:val="24"/>
        </w:rPr>
      </w:pPr>
    </w:p>
    <w:p w:rsidR="00566194" w:rsidRDefault="00566194" w:rsidP="0029292D">
      <w:pPr>
        <w:pStyle w:val="af0"/>
        <w:numPr>
          <w:ilvl w:val="0"/>
          <w:numId w:val="1"/>
        </w:numPr>
        <w:shd w:val="clear" w:color="auto" w:fill="FFFFFF"/>
        <w:spacing w:after="0" w:line="360" w:lineRule="atLeast"/>
        <w:ind w:left="643"/>
        <w:rPr>
          <w:rFonts w:ascii="David" w:hAnsi="David" w:cs="David"/>
          <w:color w:val="000000"/>
          <w:sz w:val="24"/>
          <w:szCs w:val="24"/>
          <w:rtl/>
        </w:rPr>
      </w:pPr>
      <w:r>
        <w:rPr>
          <w:rFonts w:ascii="David" w:hAnsi="David" w:cs="David"/>
          <w:color w:val="000000"/>
          <w:sz w:val="24"/>
          <w:szCs w:val="24"/>
          <w:rtl/>
        </w:rPr>
        <w:t>מחד לתובעת נכות תפקודית העומדת על 10% בשל מגבלות אורתופדיות קלות וכאבים שונים בגוף, נכו</w:t>
      </w:r>
      <w:r w:rsidR="0029292D">
        <w:rPr>
          <w:rFonts w:ascii="David" w:hAnsi="David" w:cs="David"/>
          <w:color w:val="000000"/>
          <w:sz w:val="24"/>
          <w:szCs w:val="24"/>
          <w:rtl/>
        </w:rPr>
        <w:t>יו</w:t>
      </w:r>
      <w:r>
        <w:rPr>
          <w:rFonts w:ascii="David" w:hAnsi="David" w:cs="David"/>
          <w:color w:val="000000"/>
          <w:sz w:val="24"/>
          <w:szCs w:val="24"/>
          <w:rtl/>
        </w:rPr>
        <w:t>ת שאינ</w:t>
      </w:r>
      <w:r w:rsidR="0029292D">
        <w:rPr>
          <w:rFonts w:ascii="David" w:hAnsi="David" w:cs="David"/>
          <w:color w:val="000000"/>
          <w:sz w:val="24"/>
          <w:szCs w:val="24"/>
          <w:rtl/>
        </w:rPr>
        <w:t>ן</w:t>
      </w:r>
      <w:r>
        <w:rPr>
          <w:rFonts w:ascii="David" w:hAnsi="David" w:cs="David"/>
          <w:color w:val="000000"/>
          <w:sz w:val="24"/>
          <w:szCs w:val="24"/>
          <w:rtl/>
        </w:rPr>
        <w:t xml:space="preserve"> מן הגבוהות</w:t>
      </w:r>
      <w:r w:rsidR="0029292D">
        <w:rPr>
          <w:rFonts w:ascii="David" w:hAnsi="David" w:cs="David"/>
          <w:color w:val="000000"/>
          <w:sz w:val="24"/>
          <w:szCs w:val="24"/>
          <w:rtl/>
        </w:rPr>
        <w:t xml:space="preserve">, עם זאת </w:t>
      </w:r>
      <w:r>
        <w:rPr>
          <w:rFonts w:ascii="David" w:hAnsi="David" w:cs="David"/>
          <w:color w:val="000000"/>
          <w:sz w:val="24"/>
          <w:szCs w:val="24"/>
          <w:rtl/>
        </w:rPr>
        <w:t>מהות עבוד</w:t>
      </w:r>
      <w:r w:rsidR="0029292D">
        <w:rPr>
          <w:rFonts w:ascii="David" w:hAnsi="David" w:cs="David"/>
          <w:color w:val="000000"/>
          <w:sz w:val="24"/>
          <w:szCs w:val="24"/>
          <w:rtl/>
        </w:rPr>
        <w:t>ת</w:t>
      </w:r>
      <w:r>
        <w:rPr>
          <w:rFonts w:ascii="David" w:hAnsi="David" w:cs="David"/>
          <w:color w:val="000000"/>
          <w:sz w:val="24"/>
          <w:szCs w:val="24"/>
          <w:rtl/>
        </w:rPr>
        <w:t>ה של התובעת, מרביתה בישיבה מול מחשב, בריכוז ובהתאם לעדותה אשר מצאתיה מהימנה, הרי שהיא מתקשה לבצע</w:t>
      </w:r>
      <w:r w:rsidR="0029292D">
        <w:rPr>
          <w:rFonts w:ascii="David" w:hAnsi="David" w:cs="David"/>
          <w:color w:val="000000"/>
          <w:sz w:val="24"/>
          <w:szCs w:val="24"/>
          <w:rtl/>
        </w:rPr>
        <w:t>ה</w:t>
      </w:r>
      <w:r>
        <w:rPr>
          <w:rFonts w:ascii="David" w:hAnsi="David" w:cs="David"/>
          <w:color w:val="000000"/>
          <w:sz w:val="24"/>
          <w:szCs w:val="24"/>
          <w:rtl/>
        </w:rPr>
        <w:t xml:space="preserve"> ברצ</w:t>
      </w:r>
      <w:r w:rsidR="0029292D">
        <w:rPr>
          <w:rFonts w:ascii="David" w:hAnsi="David" w:cs="David"/>
          <w:color w:val="000000"/>
          <w:sz w:val="24"/>
          <w:szCs w:val="24"/>
          <w:rtl/>
        </w:rPr>
        <w:t>ף</w:t>
      </w:r>
      <w:r>
        <w:rPr>
          <w:rFonts w:ascii="David" w:hAnsi="David" w:cs="David"/>
          <w:color w:val="000000"/>
          <w:sz w:val="24"/>
          <w:szCs w:val="24"/>
          <w:rtl/>
        </w:rPr>
        <w:t xml:space="preserve"> בשל כאבים</w:t>
      </w:r>
      <w:r w:rsidR="0029292D">
        <w:rPr>
          <w:rFonts w:ascii="David" w:hAnsi="David" w:cs="David"/>
          <w:color w:val="000000"/>
          <w:sz w:val="24"/>
          <w:szCs w:val="24"/>
          <w:rtl/>
        </w:rPr>
        <w:t xml:space="preserve">. בנוסף </w:t>
      </w:r>
      <w:r>
        <w:rPr>
          <w:rFonts w:ascii="David" w:hAnsi="David" w:cs="David"/>
          <w:color w:val="000000"/>
          <w:sz w:val="24"/>
          <w:szCs w:val="24"/>
          <w:rtl/>
        </w:rPr>
        <w:t xml:space="preserve">העובדה כי לתובעת </w:t>
      </w:r>
      <w:r w:rsidR="0029292D">
        <w:rPr>
          <w:rFonts w:ascii="David" w:hAnsi="David" w:cs="David"/>
          <w:color w:val="000000"/>
          <w:sz w:val="24"/>
          <w:szCs w:val="24"/>
          <w:rtl/>
        </w:rPr>
        <w:t xml:space="preserve">אופק תעסוקתי בן </w:t>
      </w:r>
      <w:r>
        <w:rPr>
          <w:rFonts w:ascii="David" w:hAnsi="David" w:cs="David"/>
          <w:color w:val="000000"/>
          <w:sz w:val="24"/>
          <w:szCs w:val="24"/>
          <w:rtl/>
        </w:rPr>
        <w:t xml:space="preserve"> כ-29 שנים ע</w:t>
      </w:r>
      <w:r w:rsidR="0029292D">
        <w:rPr>
          <w:rFonts w:ascii="David" w:hAnsi="David" w:cs="David"/>
          <w:color w:val="000000"/>
          <w:sz w:val="24"/>
          <w:szCs w:val="24"/>
          <w:rtl/>
        </w:rPr>
        <w:t>ד</w:t>
      </w:r>
      <w:r>
        <w:rPr>
          <w:rFonts w:ascii="David" w:hAnsi="David" w:cs="David"/>
          <w:color w:val="000000"/>
          <w:sz w:val="24"/>
          <w:szCs w:val="24"/>
          <w:rtl/>
        </w:rPr>
        <w:t xml:space="preserve"> הגיעה לגיל פרישה ותוך שקילת הסיכון, ככל שיהא נמוך, כי תאלץ לעבוד פחות בשל מגבלתה כתוצאה מהתאונה, מצאתי לפסוק לתובעת פיצוי בשיעור 75% מ</w:t>
      </w:r>
      <w:r w:rsidR="0029292D">
        <w:rPr>
          <w:rFonts w:ascii="David" w:hAnsi="David" w:cs="David"/>
          <w:color w:val="000000"/>
          <w:sz w:val="24"/>
          <w:szCs w:val="24"/>
          <w:rtl/>
        </w:rPr>
        <w:t>ה</w:t>
      </w:r>
      <w:r>
        <w:rPr>
          <w:rFonts w:ascii="David" w:hAnsi="David" w:cs="David"/>
          <w:color w:val="000000"/>
          <w:sz w:val="24"/>
          <w:szCs w:val="24"/>
          <w:rtl/>
        </w:rPr>
        <w:t>תחשיב אקטוארי</w:t>
      </w:r>
      <w:r w:rsidR="0029292D">
        <w:rPr>
          <w:rFonts w:ascii="David" w:hAnsi="David" w:cs="David"/>
          <w:color w:val="000000"/>
          <w:sz w:val="24"/>
          <w:szCs w:val="24"/>
          <w:rtl/>
        </w:rPr>
        <w:t xml:space="preserve"> בנכותה ובהתאם לשכרה עובר למתן פסק הדין</w:t>
      </w:r>
      <w:r>
        <w:rPr>
          <w:rFonts w:ascii="David" w:hAnsi="David" w:cs="David"/>
          <w:color w:val="000000"/>
          <w:sz w:val="24"/>
          <w:szCs w:val="24"/>
          <w:rtl/>
        </w:rPr>
        <w:t>.</w:t>
      </w:r>
    </w:p>
    <w:p w:rsidR="00566194" w:rsidRDefault="00566194" w:rsidP="00566194">
      <w:pPr>
        <w:pStyle w:val="af0"/>
        <w:shd w:val="clear" w:color="auto" w:fill="FFFFFF"/>
        <w:spacing w:after="0" w:line="360" w:lineRule="atLeast"/>
        <w:ind w:left="643"/>
        <w:rPr>
          <w:rFonts w:ascii="David" w:hAnsi="David" w:cs="David"/>
          <w:color w:val="000000"/>
          <w:sz w:val="24"/>
          <w:szCs w:val="24"/>
        </w:rPr>
      </w:pPr>
    </w:p>
    <w:p w:rsidR="00566194" w:rsidRDefault="0029292D" w:rsidP="00E16A0F">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לפיכך ו</w:t>
      </w:r>
      <w:r w:rsidR="00566194">
        <w:rPr>
          <w:rFonts w:ascii="David" w:hAnsi="David" w:cs="David"/>
          <w:color w:val="000000"/>
          <w:sz w:val="24"/>
          <w:szCs w:val="24"/>
          <w:rtl/>
        </w:rPr>
        <w:t xml:space="preserve">בהתאם לבסיס שכר </w:t>
      </w:r>
      <w:r>
        <w:rPr>
          <w:rFonts w:ascii="David" w:hAnsi="David" w:cs="David"/>
          <w:color w:val="000000"/>
          <w:sz w:val="24"/>
          <w:szCs w:val="24"/>
          <w:rtl/>
        </w:rPr>
        <w:t>ב</w:t>
      </w:r>
      <w:r w:rsidR="00566194">
        <w:rPr>
          <w:rFonts w:ascii="David" w:hAnsi="David" w:cs="David"/>
          <w:color w:val="000000"/>
          <w:sz w:val="24"/>
          <w:szCs w:val="24"/>
          <w:rtl/>
        </w:rPr>
        <w:t xml:space="preserve">סך 8,000 ₪, נכות תפקודית </w:t>
      </w:r>
      <w:r w:rsidR="00E16A0F">
        <w:rPr>
          <w:rFonts w:ascii="David" w:hAnsi="David" w:cs="David"/>
          <w:color w:val="000000"/>
          <w:sz w:val="24"/>
          <w:szCs w:val="24"/>
          <w:rtl/>
        </w:rPr>
        <w:t xml:space="preserve">בשיעור </w:t>
      </w:r>
      <w:r w:rsidR="00566194">
        <w:rPr>
          <w:rFonts w:ascii="David" w:hAnsi="David" w:cs="David"/>
          <w:color w:val="000000"/>
          <w:sz w:val="24"/>
          <w:szCs w:val="24"/>
          <w:rtl/>
        </w:rPr>
        <w:t xml:space="preserve"> 10% ומקדם היוון</w:t>
      </w:r>
      <w:r w:rsidR="00E16A0F">
        <w:rPr>
          <w:rFonts w:ascii="David" w:hAnsi="David" w:cs="David"/>
          <w:color w:val="000000"/>
          <w:sz w:val="24"/>
          <w:szCs w:val="24"/>
          <w:rtl/>
        </w:rPr>
        <w:t xml:space="preserve"> המתאים, יעמוד סכום ה</w:t>
      </w:r>
      <w:r w:rsidR="00566194">
        <w:rPr>
          <w:rFonts w:ascii="David" w:hAnsi="David" w:cs="David"/>
          <w:color w:val="000000"/>
          <w:sz w:val="24"/>
          <w:szCs w:val="24"/>
          <w:rtl/>
        </w:rPr>
        <w:t xml:space="preserve">פיצוי </w:t>
      </w:r>
      <w:r w:rsidR="00E16A0F">
        <w:rPr>
          <w:rFonts w:ascii="David" w:hAnsi="David" w:cs="David"/>
          <w:b/>
          <w:bCs/>
          <w:color w:val="000000"/>
          <w:sz w:val="24"/>
          <w:szCs w:val="24"/>
          <w:rtl/>
        </w:rPr>
        <w:t>ב</w:t>
      </w:r>
      <w:r w:rsidR="00566194">
        <w:rPr>
          <w:rFonts w:ascii="David" w:hAnsi="David" w:cs="David"/>
          <w:b/>
          <w:bCs/>
          <w:color w:val="000000"/>
          <w:sz w:val="24"/>
          <w:szCs w:val="24"/>
          <w:rtl/>
        </w:rPr>
        <w:t>סך 139,343 ₪</w:t>
      </w:r>
      <w:r w:rsidR="00566194">
        <w:rPr>
          <w:rFonts w:ascii="David" w:hAnsi="David" w:cs="David"/>
          <w:color w:val="000000"/>
          <w:sz w:val="24"/>
          <w:szCs w:val="24"/>
          <w:rtl/>
        </w:rPr>
        <w:t xml:space="preserve"> שהם 75% מתחשיב אקטוארי (185,790 ₪) .</w:t>
      </w:r>
    </w:p>
    <w:p w:rsidR="00566194" w:rsidRDefault="00566194" w:rsidP="00566194">
      <w:pPr>
        <w:shd w:val="clear" w:color="auto" w:fill="FFFFFF"/>
        <w:spacing w:line="360" w:lineRule="atLeast"/>
        <w:rPr>
          <w:rFonts w:ascii="David" w:hAnsi="David"/>
          <w:color w:val="000000"/>
        </w:rPr>
      </w:pP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Pr>
      </w:pPr>
      <w:r>
        <w:rPr>
          <w:rFonts w:ascii="David" w:hAnsi="David" w:cs="David"/>
          <w:color w:val="000000"/>
          <w:sz w:val="24"/>
          <w:szCs w:val="24"/>
          <w:u w:val="single"/>
          <w:rtl/>
        </w:rPr>
        <w:t>פנסיה</w:t>
      </w:r>
    </w:p>
    <w:p w:rsidR="00566194" w:rsidRDefault="00566194" w:rsidP="00566194">
      <w:pPr>
        <w:pStyle w:val="af0"/>
        <w:numPr>
          <w:ilvl w:val="0"/>
          <w:numId w:val="1"/>
        </w:numPr>
        <w:shd w:val="clear" w:color="auto" w:fill="FFFFFF"/>
        <w:spacing w:after="0" w:line="360" w:lineRule="atLeast"/>
        <w:ind w:left="643"/>
        <w:rPr>
          <w:rFonts w:ascii="David" w:hAnsi="David" w:cs="David"/>
          <w:color w:val="000000"/>
          <w:sz w:val="24"/>
          <w:szCs w:val="24"/>
        </w:rPr>
      </w:pPr>
      <w:r>
        <w:rPr>
          <w:rFonts w:ascii="David" w:hAnsi="David" w:cs="David"/>
          <w:color w:val="000000"/>
          <w:sz w:val="24"/>
          <w:szCs w:val="24"/>
          <w:rtl/>
        </w:rPr>
        <w:t xml:space="preserve">פיצוי בגין הפסדי פנסיה בסך </w:t>
      </w:r>
      <w:r>
        <w:rPr>
          <w:rFonts w:ascii="David" w:hAnsi="David" w:cs="David"/>
          <w:b/>
          <w:bCs/>
          <w:color w:val="000000"/>
          <w:sz w:val="24"/>
          <w:szCs w:val="24"/>
          <w:rtl/>
        </w:rPr>
        <w:t>16,721 ₪.</w:t>
      </w:r>
    </w:p>
    <w:p w:rsidR="00566194" w:rsidRDefault="00566194" w:rsidP="00566194">
      <w:pPr>
        <w:pStyle w:val="af0"/>
        <w:shd w:val="clear" w:color="auto" w:fill="FFFFFF"/>
        <w:spacing w:after="0" w:line="360" w:lineRule="atLeast"/>
        <w:ind w:left="643"/>
        <w:rPr>
          <w:rFonts w:ascii="David" w:hAnsi="David" w:cs="David"/>
          <w:color w:val="000000"/>
          <w:sz w:val="24"/>
          <w:szCs w:val="24"/>
        </w:rPr>
      </w:pP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Pr>
      </w:pPr>
      <w:r>
        <w:rPr>
          <w:rFonts w:ascii="David" w:hAnsi="David" w:cs="David"/>
          <w:color w:val="000000"/>
          <w:sz w:val="24"/>
          <w:szCs w:val="24"/>
          <w:u w:val="single"/>
          <w:rtl/>
        </w:rPr>
        <w:t>הוצאות רפואיות ונסיעה לעבר ולעתיד</w:t>
      </w:r>
    </w:p>
    <w:p w:rsidR="00566194" w:rsidRDefault="00566194" w:rsidP="00E16A0F">
      <w:pPr>
        <w:pStyle w:val="af0"/>
        <w:numPr>
          <w:ilvl w:val="0"/>
          <w:numId w:val="1"/>
        </w:numPr>
        <w:shd w:val="clear" w:color="auto" w:fill="FFFFFF"/>
        <w:spacing w:after="0" w:line="360" w:lineRule="atLeast"/>
        <w:rPr>
          <w:rFonts w:ascii="David" w:hAnsi="David" w:cs="David"/>
          <w:color w:val="000000"/>
          <w:sz w:val="24"/>
          <w:szCs w:val="24"/>
        </w:rPr>
      </w:pPr>
      <w:r>
        <w:rPr>
          <w:rFonts w:ascii="David" w:hAnsi="David" w:cs="David"/>
          <w:color w:val="000000"/>
          <w:sz w:val="24"/>
          <w:szCs w:val="24"/>
          <w:rtl/>
        </w:rPr>
        <w:t>התובעת עותרת לפצו</w:t>
      </w:r>
      <w:r w:rsidR="00E16A0F">
        <w:rPr>
          <w:rFonts w:ascii="David" w:hAnsi="David" w:cs="David"/>
          <w:color w:val="000000"/>
          <w:sz w:val="24"/>
          <w:szCs w:val="24"/>
          <w:rtl/>
        </w:rPr>
        <w:t>י</w:t>
      </w:r>
      <w:r>
        <w:rPr>
          <w:rFonts w:ascii="David" w:hAnsi="David" w:cs="David"/>
          <w:color w:val="000000"/>
          <w:sz w:val="24"/>
          <w:szCs w:val="24"/>
          <w:rtl/>
        </w:rPr>
        <w:t xml:space="preserve"> בסך 10,000 ₪ בהתאם לנסיעות המרובות לרופאים, זמן המתנה לטיפולים ואובדן שעות עבודה ובית</w:t>
      </w:r>
      <w:r w:rsidR="00E16A0F">
        <w:rPr>
          <w:rFonts w:ascii="David" w:hAnsi="David" w:cs="David"/>
          <w:color w:val="000000"/>
          <w:sz w:val="24"/>
          <w:szCs w:val="24"/>
          <w:rtl/>
        </w:rPr>
        <w:t xml:space="preserve">. </w:t>
      </w:r>
      <w:r>
        <w:rPr>
          <w:rFonts w:ascii="David" w:hAnsi="David" w:cs="David"/>
          <w:color w:val="000000"/>
          <w:sz w:val="24"/>
          <w:szCs w:val="24"/>
          <w:rtl/>
        </w:rPr>
        <w:t>מנגד וטוענת הנתבעת כי לא הוצגו קבלות ואסמכתאות על הוצאות בפועל ועל כן אין מקום לפצות בגין ראש נזק זה.</w:t>
      </w:r>
    </w:p>
    <w:p w:rsidR="00566194" w:rsidRPr="00E16A0F" w:rsidRDefault="00566194" w:rsidP="00566194">
      <w:pPr>
        <w:pStyle w:val="af0"/>
        <w:shd w:val="clear" w:color="auto" w:fill="FFFFFF"/>
        <w:spacing w:after="0" w:line="360" w:lineRule="atLeast"/>
        <w:rPr>
          <w:rFonts w:ascii="David" w:hAnsi="David" w:cs="David"/>
          <w:color w:val="000000"/>
          <w:sz w:val="24"/>
          <w:szCs w:val="24"/>
        </w:rPr>
      </w:pPr>
    </w:p>
    <w:p w:rsidR="00566194" w:rsidRDefault="00566194" w:rsidP="00E16A0F">
      <w:pPr>
        <w:pStyle w:val="af0"/>
        <w:numPr>
          <w:ilvl w:val="0"/>
          <w:numId w:val="1"/>
        </w:numPr>
        <w:shd w:val="clear" w:color="auto" w:fill="FFFFFF"/>
        <w:spacing w:after="0" w:line="360" w:lineRule="atLeast"/>
        <w:rPr>
          <w:rFonts w:ascii="David" w:hAnsi="David" w:cs="David"/>
          <w:color w:val="000000"/>
          <w:sz w:val="24"/>
          <w:szCs w:val="24"/>
        </w:rPr>
      </w:pPr>
      <w:r>
        <w:rPr>
          <w:rFonts w:ascii="David" w:hAnsi="David" w:cs="David"/>
          <w:color w:val="000000"/>
          <w:sz w:val="24"/>
          <w:szCs w:val="24"/>
          <w:rtl/>
        </w:rPr>
        <w:t xml:space="preserve">בשים לב לטיפולים הרפואיים ולמעקב הרפואי אותו עברה התובעת בעקבות התאונה, ובשים לב להוצאות הכרוכות בנסיעות לטיפולים, ובדיקות רפואיות, ולאפשרות כי בעתיד תזדקק לעוד טיפולים, </w:t>
      </w:r>
      <w:r w:rsidR="00E16A0F">
        <w:rPr>
          <w:rFonts w:ascii="David" w:hAnsi="David" w:cs="David"/>
          <w:color w:val="000000"/>
          <w:sz w:val="24"/>
          <w:szCs w:val="24"/>
          <w:rtl/>
        </w:rPr>
        <w:t xml:space="preserve">מצאתי כי יהא זה סביר לקבוע </w:t>
      </w:r>
      <w:r>
        <w:rPr>
          <w:rFonts w:ascii="David" w:hAnsi="David" w:cs="David"/>
          <w:color w:val="000000"/>
          <w:sz w:val="24"/>
          <w:szCs w:val="24"/>
          <w:rtl/>
        </w:rPr>
        <w:t xml:space="preserve">את </w:t>
      </w:r>
      <w:r w:rsidR="00E16A0F">
        <w:rPr>
          <w:rFonts w:ascii="David" w:hAnsi="David" w:cs="David"/>
          <w:color w:val="000000"/>
          <w:sz w:val="24"/>
          <w:szCs w:val="24"/>
          <w:rtl/>
        </w:rPr>
        <w:t xml:space="preserve">סכום </w:t>
      </w:r>
      <w:r>
        <w:rPr>
          <w:rFonts w:ascii="David" w:hAnsi="David" w:cs="David"/>
          <w:color w:val="000000"/>
          <w:sz w:val="24"/>
          <w:szCs w:val="24"/>
          <w:rtl/>
        </w:rPr>
        <w:t xml:space="preserve">הפיצוי בגין ראש נזק זה, לעבר ולעתיד, </w:t>
      </w:r>
      <w:r w:rsidR="00E16A0F">
        <w:rPr>
          <w:rFonts w:ascii="David" w:hAnsi="David" w:cs="David"/>
          <w:color w:val="000000"/>
          <w:sz w:val="24"/>
          <w:szCs w:val="24"/>
          <w:rtl/>
        </w:rPr>
        <w:t>בסכום גלובאלי ב</w:t>
      </w:r>
      <w:r>
        <w:rPr>
          <w:rFonts w:ascii="David" w:hAnsi="David" w:cs="David"/>
          <w:color w:val="000000"/>
          <w:sz w:val="24"/>
          <w:szCs w:val="24"/>
          <w:rtl/>
        </w:rPr>
        <w:t xml:space="preserve">סך </w:t>
      </w:r>
      <w:r>
        <w:rPr>
          <w:rFonts w:ascii="David" w:hAnsi="David" w:cs="David"/>
          <w:b/>
          <w:bCs/>
          <w:color w:val="000000"/>
          <w:sz w:val="24"/>
          <w:szCs w:val="24"/>
          <w:rtl/>
        </w:rPr>
        <w:t>5,000 ₪.</w:t>
      </w:r>
    </w:p>
    <w:p w:rsidR="00566194" w:rsidRDefault="00566194" w:rsidP="00566194">
      <w:pPr>
        <w:pStyle w:val="af0"/>
        <w:shd w:val="clear" w:color="auto" w:fill="FFFFFF"/>
        <w:spacing w:after="0" w:line="360" w:lineRule="atLeast"/>
        <w:ind w:left="643"/>
        <w:rPr>
          <w:rFonts w:ascii="David" w:hAnsi="David" w:cs="David"/>
          <w:color w:val="000000"/>
          <w:sz w:val="24"/>
          <w:szCs w:val="24"/>
          <w:rtl/>
        </w:rPr>
      </w:pP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tl/>
        </w:rPr>
      </w:pPr>
      <w:r>
        <w:rPr>
          <w:rFonts w:ascii="David" w:hAnsi="David" w:cs="David"/>
          <w:color w:val="000000"/>
          <w:sz w:val="24"/>
          <w:szCs w:val="24"/>
          <w:u w:val="single"/>
          <w:rtl/>
        </w:rPr>
        <w:t>עזרה לעבר ולעתיד</w:t>
      </w:r>
    </w:p>
    <w:p w:rsidR="00E16A0F" w:rsidRDefault="00566194" w:rsidP="00E16A0F">
      <w:pPr>
        <w:pStyle w:val="af0"/>
        <w:numPr>
          <w:ilvl w:val="0"/>
          <w:numId w:val="1"/>
        </w:numPr>
        <w:shd w:val="clear" w:color="auto" w:fill="FFFFFF"/>
        <w:spacing w:after="0" w:line="360" w:lineRule="atLeast"/>
        <w:rPr>
          <w:rFonts w:ascii="David" w:hAnsi="David" w:cs="David"/>
          <w:color w:val="000000"/>
          <w:sz w:val="24"/>
          <w:szCs w:val="24"/>
        </w:rPr>
      </w:pPr>
      <w:r w:rsidRPr="00E16A0F">
        <w:rPr>
          <w:rFonts w:ascii="David" w:hAnsi="David" w:cs="David"/>
          <w:color w:val="000000"/>
          <w:sz w:val="24"/>
          <w:szCs w:val="24"/>
          <w:rtl/>
        </w:rPr>
        <w:t>התובעת עותרת לפצו</w:t>
      </w:r>
      <w:r w:rsidR="00E16A0F" w:rsidRPr="00E16A0F">
        <w:rPr>
          <w:rFonts w:ascii="David" w:hAnsi="David" w:cs="David"/>
          <w:color w:val="000000"/>
          <w:sz w:val="24"/>
          <w:szCs w:val="24"/>
          <w:rtl/>
        </w:rPr>
        <w:t>י</w:t>
      </w:r>
      <w:r w:rsidRPr="00E16A0F">
        <w:rPr>
          <w:rFonts w:ascii="David" w:hAnsi="David" w:cs="David"/>
          <w:color w:val="000000"/>
          <w:sz w:val="24"/>
          <w:szCs w:val="24"/>
          <w:rtl/>
        </w:rPr>
        <w:t xml:space="preserve"> בסך</w:t>
      </w:r>
      <w:r w:rsidR="00E16A0F" w:rsidRPr="00E16A0F">
        <w:rPr>
          <w:rFonts w:ascii="David" w:hAnsi="David" w:cs="David"/>
          <w:color w:val="000000"/>
          <w:sz w:val="24"/>
          <w:szCs w:val="24"/>
          <w:rtl/>
        </w:rPr>
        <w:t>-</w:t>
      </w:r>
      <w:r w:rsidRPr="00E16A0F">
        <w:rPr>
          <w:rFonts w:ascii="David" w:hAnsi="David" w:cs="David"/>
          <w:color w:val="000000"/>
          <w:sz w:val="24"/>
          <w:szCs w:val="24"/>
          <w:rtl/>
        </w:rPr>
        <w:t xml:space="preserve"> 20,000 ₪ בגין עזרה לה נזקקה בעקבות התאונה, בהתאם לעדותה ולעדות בעלה</w:t>
      </w:r>
      <w:r w:rsidR="00E16A0F" w:rsidRPr="00E16A0F">
        <w:rPr>
          <w:rFonts w:ascii="David" w:hAnsi="David" w:cs="David"/>
          <w:color w:val="000000"/>
          <w:sz w:val="24"/>
          <w:szCs w:val="24"/>
          <w:rtl/>
        </w:rPr>
        <w:t xml:space="preserve"> לענין העזרה לה נזקקת התו</w:t>
      </w:r>
      <w:r w:rsidR="00E16A0F">
        <w:rPr>
          <w:rFonts w:ascii="David" w:hAnsi="David" w:cs="David"/>
          <w:color w:val="000000"/>
          <w:sz w:val="24"/>
          <w:szCs w:val="24"/>
          <w:rtl/>
        </w:rPr>
        <w:t xml:space="preserve">בעת. </w:t>
      </w:r>
    </w:p>
    <w:p w:rsidR="00566194" w:rsidRDefault="00566194" w:rsidP="00E16A0F">
      <w:pPr>
        <w:pStyle w:val="af0"/>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מנגד, טענה הנתבעת כי התובעת לא הוכיחה כי נזקקה לעזרה בשכר ו</w:t>
      </w:r>
      <w:r w:rsidR="00E16A0F">
        <w:rPr>
          <w:rFonts w:ascii="David" w:hAnsi="David" w:cs="David"/>
          <w:color w:val="000000"/>
          <w:sz w:val="24"/>
          <w:szCs w:val="24"/>
          <w:rtl/>
        </w:rPr>
        <w:t xml:space="preserve">כן לא לעזרה מעבר לעזרת </w:t>
      </w:r>
      <w:r>
        <w:rPr>
          <w:rFonts w:ascii="David" w:hAnsi="David" w:cs="David"/>
          <w:color w:val="000000"/>
          <w:sz w:val="24"/>
          <w:szCs w:val="24"/>
          <w:rtl/>
        </w:rPr>
        <w:t>קרובי משפחה, אשר ממילא נוהגים לסייע בעיתות משבר ו</w:t>
      </w:r>
      <w:r w:rsidR="00506EC4">
        <w:rPr>
          <w:rFonts w:ascii="David" w:hAnsi="David" w:cs="David"/>
          <w:color w:val="000000"/>
          <w:sz w:val="24"/>
          <w:szCs w:val="24"/>
          <w:rtl/>
        </w:rPr>
        <w:t xml:space="preserve">לפיכך </w:t>
      </w:r>
      <w:r>
        <w:rPr>
          <w:rFonts w:ascii="David" w:hAnsi="David" w:cs="David"/>
          <w:color w:val="000000"/>
          <w:sz w:val="24"/>
          <w:szCs w:val="24"/>
          <w:rtl/>
        </w:rPr>
        <w:t>בהתאם לפסיקה אין מקום לפיצוי על עזרת קרובי משפחה.</w:t>
      </w:r>
    </w:p>
    <w:p w:rsidR="00566194" w:rsidRDefault="00566194" w:rsidP="00566194">
      <w:pPr>
        <w:pStyle w:val="af0"/>
        <w:shd w:val="clear" w:color="auto" w:fill="FFFFFF"/>
        <w:spacing w:after="0" w:line="360" w:lineRule="atLeast"/>
        <w:rPr>
          <w:rFonts w:ascii="David" w:hAnsi="David" w:cs="David"/>
          <w:color w:val="000000"/>
          <w:sz w:val="24"/>
          <w:szCs w:val="24"/>
          <w:rtl/>
        </w:rPr>
      </w:pPr>
    </w:p>
    <w:p w:rsidR="00566194" w:rsidRDefault="00566194" w:rsidP="00506EC4">
      <w:pPr>
        <w:pStyle w:val="af0"/>
        <w:numPr>
          <w:ilvl w:val="0"/>
          <w:numId w:val="1"/>
        </w:numPr>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 xml:space="preserve">התובעת הצהירה בעדותה כי נעזרה בחמותה וחמה ובני משפחה נוספים, אשר התגוררו בסמוך אליה במועד התאונה, בהוצאת ילדיה מהגן </w:t>
      </w:r>
      <w:r w:rsidR="00506EC4">
        <w:rPr>
          <w:rFonts w:ascii="David" w:hAnsi="David" w:cs="David"/>
          <w:color w:val="000000"/>
          <w:sz w:val="24"/>
          <w:szCs w:val="24"/>
          <w:rtl/>
        </w:rPr>
        <w:t xml:space="preserve">שכן </w:t>
      </w:r>
      <w:r>
        <w:rPr>
          <w:rFonts w:ascii="David" w:hAnsi="David" w:cs="David"/>
          <w:color w:val="000000"/>
          <w:sz w:val="24"/>
          <w:szCs w:val="24"/>
          <w:rtl/>
        </w:rPr>
        <w:t>התקשתה להרימם. כן זימנה לעדות את בעלה, אשר הצהיר כי לאחר התאונה חייו השתנו והוא נדרש לצאת מוקדם מהעבודה על מנת לסייע לאשתו לקלח את הילדים ולהכין להם לאכול ולקחת אותם למסגרות הלימודיות והדבר גרע ממנו שעות עבודה.</w:t>
      </w:r>
    </w:p>
    <w:p w:rsidR="00566194" w:rsidRDefault="00566194" w:rsidP="00566194">
      <w:pPr>
        <w:pStyle w:val="af0"/>
        <w:rPr>
          <w:rFonts w:ascii="David" w:hAnsi="David" w:cs="David"/>
          <w:color w:val="000000"/>
          <w:sz w:val="24"/>
          <w:szCs w:val="24"/>
        </w:rPr>
      </w:pPr>
    </w:p>
    <w:p w:rsidR="00566194" w:rsidRDefault="00566194" w:rsidP="00506EC4">
      <w:pPr>
        <w:pStyle w:val="af0"/>
        <w:numPr>
          <w:ilvl w:val="0"/>
          <w:numId w:val="1"/>
        </w:numPr>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 xml:space="preserve">אין חולק כי התובעת לא הציגה </w:t>
      </w:r>
      <w:r w:rsidR="00506EC4">
        <w:rPr>
          <w:rFonts w:ascii="David" w:hAnsi="David" w:cs="David"/>
          <w:color w:val="000000"/>
          <w:sz w:val="24"/>
          <w:szCs w:val="24"/>
          <w:rtl/>
        </w:rPr>
        <w:t xml:space="preserve">כל </w:t>
      </w:r>
      <w:r>
        <w:rPr>
          <w:rFonts w:ascii="David" w:hAnsi="David" w:cs="David"/>
          <w:color w:val="000000"/>
          <w:sz w:val="24"/>
          <w:szCs w:val="24"/>
          <w:rtl/>
        </w:rPr>
        <w:t xml:space="preserve">אסמכתא על עזרה בשכר, יחד עם זאת, מצאתי לקבל את העדויות מטעמה באשר לצורך בסיוע מוגבר של בני משפחתה לאחר התאונה ועל כן מצאתי </w:t>
      </w:r>
      <w:r w:rsidR="00506EC4">
        <w:rPr>
          <w:rFonts w:ascii="David" w:hAnsi="David" w:cs="David"/>
          <w:color w:val="000000"/>
          <w:sz w:val="24"/>
          <w:szCs w:val="24"/>
          <w:rtl/>
        </w:rPr>
        <w:t xml:space="preserve">כי יהא זה סביר לקבוע </w:t>
      </w:r>
      <w:r>
        <w:rPr>
          <w:rFonts w:ascii="David" w:hAnsi="David" w:cs="David"/>
          <w:color w:val="000000"/>
          <w:sz w:val="24"/>
          <w:szCs w:val="24"/>
          <w:rtl/>
        </w:rPr>
        <w:t xml:space="preserve">פיצוי גלובאלי </w:t>
      </w:r>
      <w:r w:rsidR="00506EC4">
        <w:rPr>
          <w:rFonts w:ascii="David" w:hAnsi="David" w:cs="David"/>
          <w:color w:val="000000"/>
          <w:sz w:val="24"/>
          <w:szCs w:val="24"/>
          <w:rtl/>
        </w:rPr>
        <w:t>ב</w:t>
      </w:r>
      <w:r>
        <w:rPr>
          <w:rFonts w:ascii="David" w:hAnsi="David" w:cs="David"/>
          <w:color w:val="000000"/>
          <w:sz w:val="24"/>
          <w:szCs w:val="24"/>
          <w:rtl/>
        </w:rPr>
        <w:t xml:space="preserve">סך- </w:t>
      </w:r>
      <w:r>
        <w:rPr>
          <w:rFonts w:ascii="David" w:hAnsi="David" w:cs="David"/>
          <w:b/>
          <w:bCs/>
          <w:color w:val="000000"/>
          <w:sz w:val="24"/>
          <w:szCs w:val="24"/>
          <w:rtl/>
        </w:rPr>
        <w:t>5,000 ₪.</w:t>
      </w:r>
    </w:p>
    <w:p w:rsidR="00566194" w:rsidRDefault="00566194" w:rsidP="00566194">
      <w:pPr>
        <w:pStyle w:val="af0"/>
        <w:shd w:val="clear" w:color="auto" w:fill="FFFFFF"/>
        <w:spacing w:after="0" w:line="360" w:lineRule="atLeast"/>
        <w:rPr>
          <w:rFonts w:ascii="David" w:hAnsi="David" w:cs="David"/>
          <w:color w:val="000000"/>
          <w:sz w:val="24"/>
          <w:szCs w:val="24"/>
          <w:u w:val="single"/>
          <w:rtl/>
        </w:rPr>
      </w:pPr>
    </w:p>
    <w:p w:rsidR="00566194" w:rsidRDefault="00566194" w:rsidP="00566194">
      <w:pPr>
        <w:pStyle w:val="af0"/>
        <w:shd w:val="clear" w:color="auto" w:fill="FFFFFF"/>
        <w:spacing w:after="0" w:line="360" w:lineRule="atLeast"/>
        <w:rPr>
          <w:rFonts w:ascii="David" w:hAnsi="David" w:cs="David"/>
          <w:color w:val="000000"/>
          <w:sz w:val="24"/>
          <w:szCs w:val="24"/>
          <w:u w:val="single"/>
          <w:rtl/>
        </w:rPr>
      </w:pPr>
      <w:r>
        <w:rPr>
          <w:rFonts w:ascii="David" w:hAnsi="David" w:cs="David"/>
          <w:color w:val="000000"/>
          <w:sz w:val="24"/>
          <w:szCs w:val="24"/>
          <w:u w:val="single"/>
          <w:rtl/>
        </w:rPr>
        <w:t>סוף דבר</w:t>
      </w:r>
    </w:p>
    <w:p w:rsidR="00566194" w:rsidRDefault="00566194" w:rsidP="00566194">
      <w:pPr>
        <w:pStyle w:val="af0"/>
        <w:rPr>
          <w:rFonts w:ascii="David" w:hAnsi="David" w:cs="David"/>
          <w:color w:val="000000"/>
          <w:sz w:val="24"/>
          <w:szCs w:val="24"/>
          <w:u w:val="single"/>
        </w:rPr>
      </w:pPr>
    </w:p>
    <w:p w:rsidR="00566194" w:rsidRDefault="00566194" w:rsidP="00566194">
      <w:pPr>
        <w:pStyle w:val="af0"/>
        <w:numPr>
          <w:ilvl w:val="0"/>
          <w:numId w:val="1"/>
        </w:numPr>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הנתבעת תשלם לתובעת את הסכומים הבאים:</w:t>
      </w:r>
    </w:p>
    <w:p w:rsidR="00566194" w:rsidRDefault="00566194" w:rsidP="00566194">
      <w:pPr>
        <w:pStyle w:val="af0"/>
        <w:rPr>
          <w:rFonts w:ascii="David" w:hAnsi="David" w:cs="David"/>
          <w:color w:val="000000"/>
          <w:sz w:val="24"/>
          <w:szCs w:val="24"/>
        </w:rPr>
      </w:pPr>
    </w:p>
    <w:p w:rsidR="00566194" w:rsidRDefault="00566194" w:rsidP="00566194">
      <w:pPr>
        <w:pStyle w:val="af0"/>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א. כאב וסבל</w:t>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t>29,560 ₪</w:t>
      </w:r>
    </w:p>
    <w:p w:rsidR="00566194" w:rsidRDefault="00566194" w:rsidP="00566194">
      <w:pPr>
        <w:pStyle w:val="af0"/>
        <w:shd w:val="clear" w:color="auto" w:fill="FFFFFF"/>
        <w:spacing w:after="0" w:line="360" w:lineRule="atLeast"/>
        <w:rPr>
          <w:rFonts w:ascii="David" w:hAnsi="David" w:cs="David"/>
          <w:color w:val="000000"/>
          <w:sz w:val="24"/>
          <w:szCs w:val="24"/>
        </w:rPr>
      </w:pPr>
      <w:r>
        <w:rPr>
          <w:rFonts w:ascii="David" w:hAnsi="David" w:cs="David"/>
          <w:color w:val="000000"/>
          <w:sz w:val="24"/>
          <w:szCs w:val="24"/>
          <w:rtl/>
        </w:rPr>
        <w:t>ב. הפסדי שכר לעבר</w:t>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t>5,000 ₪</w:t>
      </w:r>
    </w:p>
    <w:p w:rsidR="00566194" w:rsidRDefault="00566194" w:rsidP="00566194">
      <w:pPr>
        <w:pStyle w:val="af0"/>
        <w:shd w:val="clear" w:color="auto" w:fill="FFFFFF"/>
        <w:spacing w:after="0" w:line="360" w:lineRule="atLeast"/>
        <w:rPr>
          <w:rFonts w:ascii="David" w:hAnsi="David" w:cs="David"/>
          <w:color w:val="000000"/>
          <w:sz w:val="24"/>
          <w:szCs w:val="24"/>
        </w:rPr>
      </w:pPr>
      <w:r>
        <w:rPr>
          <w:rFonts w:ascii="David" w:hAnsi="David" w:cs="David"/>
          <w:color w:val="000000"/>
          <w:sz w:val="24"/>
          <w:szCs w:val="24"/>
          <w:rtl/>
        </w:rPr>
        <w:t>ג. הפסדי שכר לעתיד</w:t>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t>139,343 ₪</w:t>
      </w:r>
    </w:p>
    <w:p w:rsidR="00566194" w:rsidRDefault="00566194" w:rsidP="00566194">
      <w:pPr>
        <w:pStyle w:val="af0"/>
        <w:shd w:val="clear" w:color="auto" w:fill="FFFFFF"/>
        <w:spacing w:after="0" w:line="360" w:lineRule="atLeast"/>
        <w:rPr>
          <w:rFonts w:ascii="David" w:hAnsi="David" w:cs="David"/>
          <w:color w:val="000000"/>
          <w:sz w:val="24"/>
          <w:szCs w:val="24"/>
        </w:rPr>
      </w:pPr>
      <w:r>
        <w:rPr>
          <w:rFonts w:ascii="David" w:hAnsi="David" w:cs="David"/>
          <w:color w:val="000000"/>
          <w:sz w:val="24"/>
          <w:szCs w:val="24"/>
          <w:rtl/>
        </w:rPr>
        <w:t>ד. פנסיה</w:t>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t>16,721 ₪</w:t>
      </w:r>
    </w:p>
    <w:p w:rsidR="00566194" w:rsidRDefault="00292056" w:rsidP="00566194">
      <w:pPr>
        <w:pStyle w:val="af0"/>
        <w:shd w:val="clear" w:color="auto" w:fill="FFFFFF"/>
        <w:spacing w:after="0" w:line="360" w:lineRule="atLeast"/>
        <w:rPr>
          <w:rFonts w:ascii="David" w:hAnsi="David" w:cs="David"/>
          <w:color w:val="000000"/>
          <w:sz w:val="24"/>
          <w:szCs w:val="24"/>
        </w:rPr>
      </w:pPr>
      <w:r w:rsidRPr="00292056">
        <w:rPr>
          <w:rFonts w:ascii="David" w:hAnsi="David" w:cs="David"/>
          <w:color w:val="FFFFFF"/>
          <w:sz w:val="2"/>
          <w:szCs w:val="2"/>
        </w:rPr>
        <w:t>lawdata</w:t>
      </w:r>
      <w:r w:rsidRPr="00292056">
        <w:rPr>
          <w:rFonts w:ascii="David" w:hAnsi="David" w:cs="David"/>
          <w:color w:val="FFFFFF"/>
          <w:sz w:val="2"/>
          <w:szCs w:val="2"/>
          <w:rtl/>
        </w:rPr>
        <w:t xml:space="preserve"> - דטהחוק</w:t>
      </w:r>
      <w:r w:rsidR="00566194">
        <w:rPr>
          <w:rFonts w:ascii="David" w:hAnsi="David" w:cs="David"/>
          <w:color w:val="000000"/>
          <w:sz w:val="24"/>
          <w:szCs w:val="24"/>
          <w:rtl/>
        </w:rPr>
        <w:t>ה. הוצאות רפואיות ונסיעה לעבר ולעתיד</w:t>
      </w:r>
      <w:r w:rsidR="00566194">
        <w:rPr>
          <w:rFonts w:ascii="David" w:hAnsi="David" w:cs="David"/>
          <w:color w:val="000000"/>
          <w:sz w:val="24"/>
          <w:szCs w:val="24"/>
          <w:rtl/>
        </w:rPr>
        <w:tab/>
        <w:t>5,000 ₪</w:t>
      </w:r>
    </w:p>
    <w:p w:rsidR="00566194" w:rsidRDefault="00566194" w:rsidP="00566194">
      <w:pPr>
        <w:pStyle w:val="af0"/>
        <w:shd w:val="clear" w:color="auto" w:fill="FFFFFF"/>
        <w:spacing w:after="0" w:line="360" w:lineRule="atLeast"/>
        <w:rPr>
          <w:rFonts w:ascii="David" w:hAnsi="David" w:cs="David"/>
          <w:color w:val="000000"/>
          <w:sz w:val="24"/>
          <w:szCs w:val="24"/>
        </w:rPr>
      </w:pPr>
      <w:r>
        <w:rPr>
          <w:rFonts w:ascii="David" w:hAnsi="David" w:cs="David"/>
          <w:color w:val="000000"/>
          <w:sz w:val="24"/>
          <w:szCs w:val="24"/>
          <w:rtl/>
        </w:rPr>
        <w:t>ו. עזרה לעבר ולעתיד</w:t>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t>5,000 ₪</w:t>
      </w:r>
    </w:p>
    <w:p w:rsidR="00566194" w:rsidRDefault="00566194" w:rsidP="00566194">
      <w:pPr>
        <w:pStyle w:val="af0"/>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______________________________________</w:t>
      </w:r>
    </w:p>
    <w:p w:rsidR="00566194" w:rsidRDefault="00566194" w:rsidP="00566194">
      <w:pPr>
        <w:pStyle w:val="af0"/>
        <w:rPr>
          <w:rFonts w:ascii="David" w:hAnsi="David" w:cs="David"/>
          <w:color w:val="000000"/>
          <w:sz w:val="24"/>
          <w:szCs w:val="24"/>
        </w:rPr>
      </w:pPr>
      <w:r>
        <w:rPr>
          <w:rFonts w:ascii="David" w:hAnsi="David" w:cs="David"/>
          <w:color w:val="000000"/>
          <w:sz w:val="24"/>
          <w:szCs w:val="24"/>
          <w:rtl/>
        </w:rPr>
        <w:t>סה"כ</w:t>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r>
      <w:r>
        <w:rPr>
          <w:rFonts w:ascii="David" w:hAnsi="David" w:cs="David"/>
          <w:color w:val="000000"/>
          <w:sz w:val="24"/>
          <w:szCs w:val="24"/>
          <w:rtl/>
        </w:rPr>
        <w:tab/>
        <w:t xml:space="preserve">200,624 ₪ </w:t>
      </w:r>
    </w:p>
    <w:p w:rsidR="00566194" w:rsidRDefault="00566194" w:rsidP="00566194">
      <w:pPr>
        <w:pStyle w:val="af0"/>
        <w:shd w:val="clear" w:color="auto" w:fill="FFFFFF"/>
        <w:spacing w:after="0" w:line="360" w:lineRule="atLeast"/>
        <w:ind w:left="643"/>
        <w:rPr>
          <w:rFonts w:ascii="David" w:hAnsi="David" w:cs="David"/>
          <w:color w:val="000000"/>
          <w:sz w:val="24"/>
          <w:szCs w:val="24"/>
          <w:rtl/>
        </w:rPr>
      </w:pPr>
    </w:p>
    <w:p w:rsidR="00566194" w:rsidRDefault="00566194" w:rsidP="00566194">
      <w:pPr>
        <w:pStyle w:val="af0"/>
        <w:shd w:val="clear" w:color="auto" w:fill="FFFFFF"/>
        <w:spacing w:after="0" w:line="360" w:lineRule="atLeast"/>
        <w:ind w:left="643"/>
        <w:rPr>
          <w:rFonts w:ascii="David" w:hAnsi="David" w:cs="David"/>
          <w:color w:val="000000"/>
          <w:sz w:val="24"/>
          <w:szCs w:val="24"/>
          <w:u w:val="single"/>
        </w:rPr>
      </w:pPr>
      <w:r>
        <w:rPr>
          <w:rFonts w:ascii="David" w:hAnsi="David" w:cs="David"/>
          <w:color w:val="000000"/>
          <w:sz w:val="24"/>
          <w:szCs w:val="24"/>
          <w:u w:val="single"/>
          <w:rtl/>
        </w:rPr>
        <w:t>ניכויי מלל</w:t>
      </w:r>
    </w:p>
    <w:p w:rsidR="00566194" w:rsidRDefault="00566194" w:rsidP="00506EC4">
      <w:pPr>
        <w:pStyle w:val="af0"/>
        <w:numPr>
          <w:ilvl w:val="0"/>
          <w:numId w:val="1"/>
        </w:numPr>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כאמור בסיכומי הנתבעת, מהסכום האמור ינוכו ת</w:t>
      </w:r>
      <w:r w:rsidR="00506EC4">
        <w:rPr>
          <w:rFonts w:ascii="David" w:hAnsi="David" w:cs="David"/>
          <w:color w:val="000000"/>
          <w:sz w:val="24"/>
          <w:szCs w:val="24"/>
          <w:rtl/>
        </w:rPr>
        <w:t xml:space="preserve">גמולי </w:t>
      </w:r>
      <w:r>
        <w:rPr>
          <w:rFonts w:ascii="David" w:hAnsi="David" w:cs="David"/>
          <w:color w:val="000000"/>
          <w:sz w:val="24"/>
          <w:szCs w:val="24"/>
          <w:rtl/>
        </w:rPr>
        <w:t>המל"ל בסך</w:t>
      </w:r>
      <w:r w:rsidR="00506EC4">
        <w:rPr>
          <w:rFonts w:ascii="David" w:hAnsi="David" w:cs="David"/>
          <w:color w:val="000000"/>
          <w:sz w:val="24"/>
          <w:szCs w:val="24"/>
          <w:rtl/>
        </w:rPr>
        <w:t>-</w:t>
      </w:r>
      <w:r>
        <w:rPr>
          <w:rFonts w:ascii="David" w:hAnsi="David" w:cs="David"/>
          <w:color w:val="000000"/>
          <w:sz w:val="24"/>
          <w:szCs w:val="24"/>
          <w:rtl/>
        </w:rPr>
        <w:t xml:space="preserve"> 39,840 ₪ ודמי פגיעה בסך 2,485 ₪ , סך הניכויים 42,324 ₪, כך שיתרת סכום הפיצוי תעמוד על סך </w:t>
      </w:r>
      <w:r>
        <w:rPr>
          <w:rFonts w:ascii="David" w:hAnsi="David" w:cs="David"/>
          <w:b/>
          <w:bCs/>
          <w:color w:val="000000"/>
          <w:sz w:val="24"/>
          <w:szCs w:val="24"/>
          <w:rtl/>
        </w:rPr>
        <w:t>158,300 ₪.</w:t>
      </w:r>
    </w:p>
    <w:p w:rsidR="00566194" w:rsidRDefault="00566194" w:rsidP="00566194">
      <w:pPr>
        <w:pStyle w:val="af0"/>
        <w:shd w:val="clear" w:color="auto" w:fill="FFFFFF"/>
        <w:spacing w:after="0" w:line="360" w:lineRule="atLeast"/>
        <w:rPr>
          <w:rFonts w:ascii="David" w:hAnsi="David" w:cs="David"/>
          <w:color w:val="000000"/>
          <w:sz w:val="24"/>
          <w:szCs w:val="24"/>
          <w:rtl/>
        </w:rPr>
      </w:pPr>
    </w:p>
    <w:p w:rsidR="00566194" w:rsidRDefault="00566194" w:rsidP="00566194">
      <w:pPr>
        <w:pStyle w:val="af0"/>
        <w:numPr>
          <w:ilvl w:val="0"/>
          <w:numId w:val="1"/>
        </w:numPr>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כמו כן תשלם הנתבעת לתובע את הוצאות המשפט , בתוספת הפרשי הצמדה וריבית כחוק ממועד התשלום וכן שכ"ט עו"ד בשיעור 15.34% .</w:t>
      </w:r>
    </w:p>
    <w:p w:rsidR="00566194" w:rsidRDefault="00566194" w:rsidP="00566194">
      <w:pPr>
        <w:pStyle w:val="af0"/>
        <w:shd w:val="clear" w:color="auto" w:fill="FFFFFF"/>
        <w:spacing w:after="0" w:line="360" w:lineRule="atLeast"/>
        <w:rPr>
          <w:rFonts w:ascii="David" w:hAnsi="David" w:cs="David"/>
          <w:color w:val="000000"/>
          <w:sz w:val="24"/>
          <w:szCs w:val="24"/>
          <w:rtl/>
        </w:rPr>
      </w:pPr>
    </w:p>
    <w:p w:rsidR="00566194" w:rsidRDefault="00566194" w:rsidP="00566194">
      <w:pPr>
        <w:pStyle w:val="af0"/>
        <w:shd w:val="clear" w:color="auto" w:fill="FFFFFF"/>
        <w:spacing w:after="0" w:line="360" w:lineRule="atLeast"/>
        <w:rPr>
          <w:rFonts w:ascii="David" w:hAnsi="David" w:cs="David"/>
          <w:color w:val="000000"/>
          <w:sz w:val="24"/>
          <w:szCs w:val="24"/>
          <w:rtl/>
        </w:rPr>
      </w:pPr>
      <w:r>
        <w:rPr>
          <w:rFonts w:ascii="David" w:hAnsi="David" w:cs="David"/>
          <w:color w:val="000000"/>
          <w:sz w:val="24"/>
          <w:szCs w:val="24"/>
          <w:rtl/>
        </w:rPr>
        <w:t>זכות ערעור כדין.</w:t>
      </w:r>
    </w:p>
    <w:p w:rsidR="00566194" w:rsidRDefault="00566194" w:rsidP="00566194">
      <w:pPr>
        <w:pStyle w:val="af0"/>
        <w:shd w:val="clear" w:color="auto" w:fill="FFFFFF"/>
        <w:spacing w:after="0" w:line="360" w:lineRule="atLeast"/>
        <w:rPr>
          <w:rFonts w:ascii="David" w:hAnsi="David" w:cs="David"/>
          <w:color w:val="000000"/>
          <w:sz w:val="24"/>
          <w:szCs w:val="24"/>
          <w:rtl/>
        </w:rPr>
      </w:pPr>
    </w:p>
    <w:p w:rsidR="00694556" w:rsidRDefault="00566194" w:rsidP="00506EC4">
      <w:pPr>
        <w:pStyle w:val="af0"/>
        <w:shd w:val="clear" w:color="auto" w:fill="FFFFFF"/>
        <w:spacing w:after="0" w:line="360" w:lineRule="atLeast"/>
        <w:rPr>
          <w:rFonts w:ascii="Arial" w:hAnsi="Arial"/>
          <w:rtl/>
        </w:rPr>
      </w:pPr>
      <w:r>
        <w:rPr>
          <w:rFonts w:ascii="David" w:hAnsi="David" w:cs="David"/>
          <w:color w:val="000000"/>
          <w:sz w:val="24"/>
          <w:szCs w:val="24"/>
          <w:rtl/>
        </w:rPr>
        <w:t>המזכירות תשלח עותק פסק הדין בדואר רשום לב"כ הצדדים.</w:t>
      </w:r>
      <w:r>
        <w:rPr>
          <w:rFonts w:ascii="David" w:hAnsi="David" w:cs="David"/>
          <w:color w:val="000000"/>
          <w:sz w:val="24"/>
          <w:szCs w:val="24"/>
          <w:rtl/>
        </w:rPr>
        <w:br/>
      </w:r>
    </w:p>
    <w:p w:rsidR="00694556" w:rsidRDefault="00506EC4">
      <w:pPr>
        <w:spacing w:line="360" w:lineRule="auto"/>
        <w:jc w:val="both"/>
        <w:rPr>
          <w:rFonts w:ascii="Arial" w:hAnsi="Arial"/>
          <w:noProof w:val="0"/>
          <w:rtl/>
        </w:rPr>
      </w:pPr>
      <w:r>
        <w:rPr>
          <w:rFonts w:ascii="Arial" w:hAnsi="Arial"/>
          <w:noProof w:val="0"/>
          <w:rtl/>
        </w:rPr>
        <w:t xml:space="preserve">      </w:t>
      </w:r>
      <w:r w:rsidR="0043502B">
        <w:rPr>
          <w:rFonts w:ascii="Arial" w:hAnsi="Arial"/>
          <w:noProof w:val="0"/>
          <w:rtl/>
        </w:rPr>
        <w:t>ניתנה</w:t>
      </w:r>
      <w:r w:rsidR="00005C8B">
        <w:rPr>
          <w:rFonts w:ascii="Arial" w:hAnsi="Arial"/>
          <w:noProof w:val="0"/>
          <w:rtl/>
        </w:rPr>
        <w:t xml:space="preserve"> היום,  </w:t>
      </w:r>
      <w:r>
        <w:rPr>
          <w:rFonts w:ascii="Arial" w:hAnsi="Arial"/>
          <w:noProof w:val="0"/>
          <w:rtl/>
        </w:rPr>
        <w:t>ו' ניסן תשפ"ד</w:t>
      </w:r>
      <w:r w:rsidR="00005C8B">
        <w:rPr>
          <w:rFonts w:ascii="Arial" w:hAnsi="Arial"/>
          <w:noProof w:val="0"/>
          <w:rtl/>
        </w:rPr>
        <w:t xml:space="preserve">, </w:t>
      </w:r>
      <w:r>
        <w:rPr>
          <w:rFonts w:ascii="Arial" w:hAnsi="Arial"/>
          <w:noProof w:val="0"/>
          <w:rtl/>
        </w:rPr>
        <w:t>14 אפריל 2024</w:t>
      </w:r>
      <w:r w:rsidR="00005C8B">
        <w:rPr>
          <w:rFonts w:ascii="Arial" w:hAnsi="Arial"/>
          <w:noProof w:val="0"/>
          <w:rtl/>
        </w:rPr>
        <w:t>, בהעדר הצדדים.</w:t>
      </w:r>
    </w:p>
    <w:p w:rsidR="00292056" w:rsidRPr="00292056" w:rsidRDefault="00292056" w:rsidP="00292056">
      <w:pPr>
        <w:spacing w:line="360" w:lineRule="auto"/>
        <w:jc w:val="right"/>
        <w:rPr>
          <w:rFonts w:ascii="David" w:hAnsi="David"/>
          <w:noProof w:val="0"/>
          <w:sz w:val="22"/>
          <w:szCs w:val="22"/>
          <w:rtl/>
        </w:rPr>
      </w:pPr>
    </w:p>
    <w:p w:rsidR="00292056" w:rsidRPr="00292056" w:rsidRDefault="00292056" w:rsidP="00292056">
      <w:pPr>
        <w:spacing w:line="360" w:lineRule="auto"/>
        <w:jc w:val="right"/>
        <w:rPr>
          <w:rFonts w:ascii="David" w:hAnsi="David"/>
          <w:noProof w:val="0"/>
          <w:sz w:val="22"/>
          <w:szCs w:val="22"/>
          <w:rtl/>
        </w:rPr>
      </w:pPr>
      <w:r w:rsidRPr="00292056">
        <w:rPr>
          <w:rFonts w:ascii="David" w:hAnsi="David"/>
          <w:noProof w:val="0"/>
          <w:sz w:val="22"/>
          <w:szCs w:val="22"/>
          <w:rtl/>
        </w:rPr>
        <w:t>אבישי זבולון</w:t>
      </w:r>
    </w:p>
    <w:p w:rsidR="00694556" w:rsidRDefault="00694556">
      <w:pPr>
        <w:spacing w:line="360" w:lineRule="auto"/>
        <w:jc w:val="both"/>
        <w:rPr>
          <w:rFonts w:ascii="Arial" w:hAnsi="Arial"/>
          <w:noProof w:val="0"/>
          <w:rtl/>
        </w:rPr>
      </w:pPr>
    </w:p>
    <w:p w:rsidR="00694556" w:rsidRDefault="00694556" w:rsidP="0000226B">
      <w:pPr>
        <w:spacing w:line="360" w:lineRule="auto"/>
        <w:ind w:left="3600" w:firstLine="720"/>
        <w:jc w:val="center"/>
      </w:pPr>
    </w:p>
    <w:p w:rsidR="00694556" w:rsidRDefault="00694556" w:rsidP="0000226B">
      <w:pPr>
        <w:spacing w:line="360" w:lineRule="auto"/>
        <w:ind w:left="3600" w:firstLine="720"/>
        <w:jc w:val="center"/>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292056">
      <w:headerReference w:type="even" r:id="rId11"/>
      <w:headerReference w:type="default" r:id="rId12"/>
      <w:footerReference w:type="even" r:id="rId13"/>
      <w:footerReference w:type="default" r:id="rId14"/>
      <w:headerReference w:type="first" r:id="rId15"/>
      <w:footerReference w:type="first" r:id="rId16"/>
      <w:pgSz w:w="11907" w:h="16840" w:code="9"/>
      <w:pgMar w:top="720" w:right="1701" w:bottom="1134" w:left="1701" w:header="720" w:footer="737" w:gutter="0"/>
      <w:lnNumType w:countBy="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6E9" w:rsidRDefault="006906E9">
      <w:r>
        <w:separator/>
      </w:r>
    </w:p>
  </w:endnote>
  <w:endnote w:type="continuationSeparator" w:id="0">
    <w:p w:rsidR="006906E9" w:rsidRDefault="00690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7D" w:rsidRDefault="001B7B7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556" w:rsidRPr="00292056" w:rsidRDefault="00292056" w:rsidP="00292056">
    <w:pPr>
      <w:pStyle w:val="a5"/>
      <w:pBdr>
        <w:top w:val="single" w:sz="4" w:space="1" w:color="auto"/>
        <w:bottom w:val="single" w:sz="4" w:space="1" w:color="auto"/>
      </w:pBdr>
      <w:jc w:val="center"/>
      <w:rPr>
        <w:rStyle w:val="af"/>
        <w:rFonts w:ascii="David" w:hAnsi="David" w:cs="David"/>
      </w:rPr>
    </w:pPr>
    <w:r>
      <w:rPr>
        <w:rStyle w:val="af"/>
        <w:rFonts w:ascii="David" w:hAnsi="David" w:cs="David"/>
        <w:noProof w:val="0"/>
        <w:rtl/>
      </w:rPr>
      <w:t xml:space="preserve">דטה חוק ומשפט - </w:t>
    </w:r>
    <w:r>
      <w:rPr>
        <w:rStyle w:val="af"/>
        <w:rFonts w:ascii="David" w:hAnsi="David" w:cs="David"/>
      </w:rPr>
      <w:t>www.lawdata.co.il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7D" w:rsidRDefault="001B7B7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6E9" w:rsidRDefault="006906E9">
      <w:r>
        <w:separator/>
      </w:r>
    </w:p>
  </w:footnote>
  <w:footnote w:type="continuationSeparator" w:id="0">
    <w:p w:rsidR="006906E9" w:rsidRDefault="00690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56" w:rsidRDefault="00292056" w:rsidP="004336E8">
    <w:pPr>
      <w:pStyle w:val="a3"/>
      <w:framePr w:wrap="around" w:vAnchor="text" w:hAnchor="text" w:xAlign="center" w:y="1"/>
      <w:rPr>
        <w:rStyle w:val="af"/>
      </w:rPr>
    </w:pPr>
    <w:r>
      <w:rPr>
        <w:rStyle w:val="af"/>
      </w:rPr>
      <w:fldChar w:fldCharType="begin"/>
    </w:r>
    <w:r>
      <w:rPr>
        <w:rStyle w:val="af"/>
      </w:rPr>
      <w:instrText xml:space="preserve"> PAGE </w:instrText>
    </w:r>
    <w:r>
      <w:rPr>
        <w:rStyle w:val="af"/>
      </w:rPr>
      <w:fldChar w:fldCharType="end"/>
    </w:r>
  </w:p>
  <w:p w:rsidR="001B7B7D" w:rsidRDefault="001B7B7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56" w:rsidRDefault="00292056" w:rsidP="004336E8">
    <w:pPr>
      <w:pStyle w:val="a3"/>
      <w:framePr w:wrap="around" w:vAnchor="text" w:hAnchor="text" w:xAlign="center" w:y="1"/>
      <w:rPr>
        <w:rStyle w:val="af"/>
      </w:rPr>
    </w:pPr>
    <w:r>
      <w:rPr>
        <w:rStyle w:val="af"/>
      </w:rPr>
      <w:fldChar w:fldCharType="begin"/>
    </w:r>
    <w:r>
      <w:rPr>
        <w:rStyle w:val="af"/>
      </w:rPr>
      <w:instrText xml:space="preserve"> PAGE </w:instrText>
    </w:r>
    <w:r>
      <w:rPr>
        <w:rStyle w:val="af"/>
      </w:rPr>
      <w:fldChar w:fldCharType="separate"/>
    </w:r>
    <w:r>
      <w:rPr>
        <w:rStyle w:val="af"/>
        <w:noProof w:val="0"/>
        <w:rtl/>
      </w:rPr>
      <w:t>7</w:t>
    </w:r>
    <w:r>
      <w:rPr>
        <w:rStyle w:val="af"/>
      </w:rPr>
      <w:fldChar w:fldCharType="end"/>
    </w:r>
  </w:p>
  <w:p w:rsidR="00292056" w:rsidRDefault="00292056" w:rsidP="00292056">
    <w:pPr>
      <w:pStyle w:val="a3"/>
      <w:pBdr>
        <w:bottom w:val="single" w:sz="4" w:space="1" w:color="auto"/>
      </w:pBdr>
      <w:jc w:val="center"/>
      <w:rPr>
        <w:rFonts w:ascii="David" w:hAnsi="David"/>
        <w:noProof w:val="0"/>
        <w:sz w:val="22"/>
        <w:szCs w:val="22"/>
        <w:rtl/>
      </w:rPr>
    </w:pPr>
  </w:p>
  <w:p w:rsidR="00292056" w:rsidRDefault="00292056" w:rsidP="00292056">
    <w:pPr>
      <w:pStyle w:val="a3"/>
      <w:pBdr>
        <w:bottom w:val="single" w:sz="4" w:space="1" w:color="auto"/>
      </w:pBdr>
      <w:jc w:val="center"/>
      <w:rPr>
        <w:rFonts w:ascii="David" w:hAnsi="David"/>
        <w:noProof w:val="0"/>
        <w:sz w:val="22"/>
        <w:szCs w:val="22"/>
        <w:rtl/>
      </w:rPr>
    </w:pPr>
  </w:p>
  <w:p w:rsidR="00694556" w:rsidRPr="00292056" w:rsidRDefault="00292056" w:rsidP="00292056">
    <w:pPr>
      <w:pStyle w:val="a3"/>
      <w:pBdr>
        <w:bottom w:val="single" w:sz="4" w:space="1" w:color="auto"/>
      </w:pBdr>
      <w:jc w:val="center"/>
      <w:rPr>
        <w:rFonts w:ascii="David" w:hAnsi="David"/>
        <w:noProof w:val="0"/>
        <w:sz w:val="22"/>
        <w:szCs w:val="22"/>
        <w:rtl/>
      </w:rPr>
    </w:pPr>
    <w:r>
      <w:rPr>
        <w:rFonts w:ascii="David" w:hAnsi="David"/>
        <w:noProof w:val="0"/>
        <w:sz w:val="22"/>
        <w:szCs w:val="22"/>
        <w:rtl/>
      </w:rPr>
      <w:t>א (קרית גת) 46416-10/21  ***  אירנה עזרא נ' הפניקס חברה לביטוח בע"מ</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B7D" w:rsidRDefault="001B7B7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C6568F"/>
    <w:multiLevelType w:val="hybridMultilevel"/>
    <w:tmpl w:val="FFFFFFFF"/>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8722232"/>
    <w:docVar w:name="CasePresentationDS" w:val="&amp;lt;?xml version=&amp;quot;1.0&amp;quot;?&amp;gt;da&amp;lt;CasePresentationDS&amp;gt;da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da    &amp;lt;xs:element name=&amp;quot;CasePresentationDS&amp;quot; msdata:IsDataSet=&amp;quot;true&amp;quot; msdata:UseCurrentLocale=&amp;quot;true&amp;quot;&amp;gt;da      &amp;lt;xs:complexType&amp;gt;da        &amp;lt;xs:choice minOccurs=&amp;quot;0&amp;quot; maxOccurs=&amp;quot;unbounded&amp;quot;&amp;gt;da          &amp;lt;xs:element name=&amp;quot;CasePresentationDataSet&amp;quot;&amp;gt;da            &amp;lt;xs:complexType&amp;gt;da              &amp;lt;xs:sequence&amp;gt;da                &amp;lt;xs:element name=&amp;quot;CaseID&amp;quot; type=&amp;quot;xs:int&amp;quot; /&amp;gt;da                &amp;lt;xs:element name=&amp;quot;CaseMonth&amp;quot; type=&amp;quot;xs:int&amp;quot; /&amp;gt;da                &amp;lt;xs:element name=&amp;quot;CaseYear&amp;quot; type=&amp;quot;xs:int&amp;quot; /&amp;gt;da                &amp;lt;xs:element name=&amp;quot;CaseNumber&amp;quot; type=&amp;quot;xs:int&amp;quot; /&amp;gt;da                &amp;lt;xs:element name=&amp;quot;NumeratorGroupID&amp;quot; type=&amp;quot;xs:int&amp;quot; /&amp;gt;da                &amp;lt;xs:element name=&amp;quot;CaseName&amp;quot; type=&amp;quot;xs:string&amp;quot; /&amp;gt;da                &amp;lt;xs:element name=&amp;quot;CourtID&amp;quot; type=&amp;quot;xs:int&amp;quot; /&amp;gt;da                &amp;lt;xs:element name=&amp;quot;CaseTypeID&amp;quot; type=&amp;quot;xs:int&amp;quot; /&amp;gt;da                &amp;lt;xs:element name=&amp;quot;CaseInterestID&amp;quot; type=&amp;quot;xs:int&amp;quot; minOccurs=&amp;quot;0&amp;quot; /&amp;gt;da                &amp;lt;xs:element name=&amp;quot;CaseJudgeName&amp;quot; type=&amp;quot;xs:string&amp;quot; minOccurs=&amp;quot;0&amp;quot; /&amp;gt;da                &amp;lt;xs:element name=&amp;quot;CaseLinkTypeID&amp;quot; type=&amp;quot;xs:int&amp;quot; minOccurs=&amp;quot;0&amp;quot; /&amp;gt;da                &amp;lt;xs:element name=&amp;quot;ProcedureID&amp;quot; type=&amp;quot;xs:int&amp;quot; minOccurs=&amp;quot;0&amp;quot; /&amp;gt;da                &amp;lt;xs:element name=&amp;quot;PreviousCaseYear&amp;quot; type=&amp;quot;xs:string&amp;quot; minOccurs=&amp;quot;0&amp;quot; /&amp;gt;da                &amp;lt;xs:element name=&amp;quot;PreviousCaseNumber&amp;quot; type=&amp;quot;xs:int&amp;quot; minOccurs=&amp;quot;0&amp;quot; /&amp;gt;da                &amp;lt;xs:element name=&amp;quot;CaseStatusID&amp;quot; type=&amp;quot;xs:int&amp;quot; /&amp;gt;da                &amp;lt;xs:element name=&amp;quot;ProceedingID&amp;quot; type=&amp;quot;xs:int&amp;quot; /&amp;gt;da                &amp;lt;xs:element name=&amp;quot;IsCaseLinked&amp;quot; type=&amp;quot;xs:boolean&amp;quot; /&amp;gt;da                &amp;lt;xs:element name=&amp;quot;IsCaseConverted&amp;quot; type=&amp;quot;xs:boolean&amp;quot; minOccurs=&amp;quot;0&amp;quot; /&amp;gt;da                &amp;lt;xs:element name=&amp;quot;PrivilegeID&amp;quot; type=&amp;quot;xs:int&amp;quot; /&amp;gt;da                &amp;lt;xs:element name=&amp;quot;IsAppealingCaseExist&amp;quot; type=&amp;quot;xs:boolean&amp;quot; minOccurs=&amp;quot;0&amp;quot; /&amp;gt;da                &amp;lt;xs:element name=&amp;quot;CaseDisplayIdentifier&amp;quot; type=&amp;quot;xs:string&amp;quot; minOccurs=&amp;quot;0&amp;quot; /&amp;gt;da                &amp;lt;xs:element name=&amp;quot;CaseTypeDesc&amp;quot; type=&amp;quot;xs:string&amp;quot; minOccurs=&amp;quot;0&amp;quot; /&amp;gt;da                &amp;lt;xs:element name=&amp;quot;CourtDesc&amp;quot; type=&amp;quot;xs:string&amp;quot; minOccurs=&amp;quot;0&amp;quot; /&amp;gt;da                &amp;lt;xs:element name=&amp;quot;CaseStageDesc&amp;quot; type=&amp;quot;xs:string&amp;quot; /&amp;gt;da                &amp;lt;xs:element name=&amp;quot;IsPendingExemptionDecision&amp;quot; type=&amp;quot;xs:boolean&amp;quot; minOccurs=&amp;quot;0&amp;quot; /&amp;gt;da                &amp;lt;xs:element name=&amp;quot;IsPendingEntitlementDecision&amp;quot; type=&amp;quot;xs:boolean&amp;quot; minOccurs=&amp;quot;0&amp;quot; /&amp;gt;da                &amp;lt;xs:element name=&amp;quot;IsPendingDifferentCaseVerdict&amp;quot; type=&amp;quot;xs:boolean&amp;quot; minOccurs=&amp;quot;0&amp;quot; /&amp;gt;da                &amp;lt;xs:element name=&amp;quot;IsUnpaidFeeExist&amp;quot; type=&amp;quot;xs:boolean&amp;quot; minOccurs=&amp;quot;0&amp;quot; /&amp;gt;da                &amp;lt;xs:element name=&amp;quot;IsExecutionDelayed&amp;quot; type=&amp;quot;xs:boolean&amp;quot; minOccurs=&amp;quot;0&amp;quot; /&amp;gt;da                &amp;lt;xs:element name=&amp;quot;CaseEntitiesArrestResult&amp;quot; type=&amp;quot;xs:string&amp;quot; minOccurs=&amp;quot;0&amp;quot; /&amp;gt;da                &amp;lt;xs:element name=&amp;quot;CasePreviousSessionDate&amp;quot; type=&amp;quot;xs:dateTime&amp;quot; minOccurs=&amp;quot;0&amp;quot; /&amp;gt;da                &amp;lt;xs:element name=&amp;quot;CaseNextSessionDate&amp;quot; type=&amp;quot;xs:dateTime&amp;quot; minOccurs=&amp;quot;0&amp;quot; /&amp;gt;da                &amp;lt;xs:element name=&amp;quot;PreviousCaseNumberDesc&amp;quot; type=&amp;quot;xs:string&amp;quot; minOccurs=&amp;quot;0&amp;quot; /&amp;gt;da                &amp;lt;xs:element name=&amp;quot;SubCaseNumber&amp;quot; type=&amp;quot;xs:int&amp;quot; minOccurs=&amp;quot;0&amp;quot; /&amp;gt;da                &amp;lt;xs:element name=&amp;quot;CaseNextDeterminingTask&amp;quot; type=&amp;quot;xs:int&amp;quot; minOccurs=&amp;quot;0&amp;quot; /&amp;gt;da                &amp;lt;xs:element name=&amp;quot;TemporaryAidStatus&amp;quot; type=&amp;quot;xs:string&amp;quot; minOccurs=&amp;quot;0&amp;quot; /&amp;gt;da                &amp;lt;xs:element name=&amp;quot;CaseOpenDate&amp;quot; type=&amp;quot;xs:dateTime&amp;quot; /&amp;gt;da                &amp;lt;xs:element name=&amp;quot;PleaTypeID&amp;quot; type=&amp;quot;xs:int&amp;quot; minOccurs=&amp;quot;0&amp;quot; /&amp;gt;da                &amp;lt;xs:element name=&amp;quot;CourtLevelID&amp;quot; type=&amp;quot;xs:int&amp;quot; minOccurs=&amp;quot;0&amp;quot; /&amp;gt;da                &amp;lt;xs:element name=&amp;quot;CourtLevelCaseTypeInterestID&amp;quot; type=&amp;quot;xs:int&amp;quot; minOccurs=&amp;quot;0&amp;quot; /&amp;gt;da                &amp;lt;xs:element name=&amp;quot;CaseJudgeFirstName&amp;quot; type=&amp;quot;xs:string&amp;quot; minOccurs=&amp;quot;0&amp;quot; /&amp;gt;da                &amp;lt;xs:element name=&amp;quot;CaseJudgeLastName&amp;quot; type=&amp;quot;xs:string&amp;quot; minOccurs=&amp;quot;0&amp;quot; /&amp;gt;da                &amp;lt;xs:element name=&amp;quot;JudicalPersonID&amp;quot; type=&amp;quot;xs:string&amp;quot; minOccurs=&amp;quot;0&amp;quot; /&amp;gt;da                &amp;lt;xs:element name=&amp;quot;IsJudicalPanel&amp;quot; type=&amp;quot;xs:boolean&amp;quot; minOccurs=&amp;quot;0&amp;quot; /&amp;gt;da                &amp;lt;xs:element name=&amp;quot;CourtDisplayName&amp;quot; type=&amp;quot;xs:string&amp;quot; minOccurs=&amp;quot;0&amp;quot; /&amp;gt;da                &amp;lt;xs:element name=&amp;quot;IsAllStartDataCollected&amp;quot; type=&amp;quot;xs:boolean&amp;quot; minOccurs=&amp;quot;0&amp;quot; /&amp;gt;da                &amp;lt;xs:element name=&amp;quot;IsMainCase&amp;quot; type=&amp;quot;xs:boolean&amp;quot; minOccurs=&amp;quot;0&amp;quot; /&amp;gt;da                &amp;lt;xs:element name=&amp;quot;PreviousCourtID&amp;quot; type=&amp;quot;xs:int&amp;quot; minOccurs=&amp;quot;0&amp;quot; /&amp;gt;da                &amp;lt;xs:element name=&amp;quot;PreviousCaseTypeID&amp;quot; type=&amp;quot;xs:int&amp;quot; minOccurs=&amp;quot;0&amp;quot; /&amp;gt;da                &amp;lt;xs:element name=&amp;quot;CaseDesc&amp;quot; type=&amp;quot;xs:string&amp;quot; minOccurs=&amp;quot;0&amp;quot; /&amp;gt;da                &amp;lt;xs:element name=&amp;quot;isExistMinorSide&amp;quot; type=&amp;quot;xs:boolean&amp;quot; minOccurs=&amp;quot;0&amp;quot; /&amp;gt;da                &amp;lt;xs:element name=&amp;quot;isExistMinorWitness&amp;quot; type=&amp;quot;xs:boolean&amp;quot; minOccurs=&amp;quot;0&amp;quot; /&amp;gt;da                &amp;lt;xs:element name=&amp;quot;CaseNextSessionTypeID&amp;quot; type=&amp;quot;xs:int&amp;quot; minOccurs=&amp;quot;0&amp;quot; /&amp;gt;da                &amp;lt;xs:element name=&amp;quot;CasePreviousSessionTypeID&amp;quot; type=&amp;quot;xs:int&amp;quot; minOccurs=&amp;quot;0&amp;quot; /&amp;gt;da                &amp;lt;xs:element name=&amp;quot;CasePermitStatus&amp;quot; type=&amp;quot;xs:int&amp;quot; minOccurs=&amp;quot;0&amp;quot; /&amp;gt;da                &amp;lt;xs:element name=&amp;quot;InstitutionalPathID&amp;quot; type=&amp;quot;xs:int&amp;quot; minOccurs=&amp;quot;0&amp;quot; /&amp;gt;da                &amp;lt;xs:element name=&amp;quot;PreviousCaseIdentifier&amp;quot; type=&amp;quot;xs:string&amp;quot; minOccurs=&amp;quot;0&amp;quot; /&amp;gt;da                &amp;lt;xs:element name=&amp;quot;ArchivingActivityID&amp;quot; type=&amp;quot;xs:int&amp;quot; minOccurs=&amp;quot;0&amp;quot; /&amp;gt;da                &amp;lt;xs:element name=&amp;quot;GettingReasonID&amp;quot; type=&amp;quot;xs:int&amp;quot; minOccurs=&amp;quot;0&amp;quot; /&amp;gt;da                &amp;lt;xs:element name=&amp;quot;StorageDate&amp;quot; type=&amp;quot;xs:dateTime&amp;quot; minOccurs=&amp;quot;0&amp;quot; /&amp;gt;da                &amp;lt;xs:element name=&amp;quot;IsArchivingActivityManuallyUpdated&amp;quot; type=&amp;quot;xs:boolean&amp;quot; minOccurs=&amp;quot;0&amp;quot; /&amp;gt;da                &amp;lt;xs:element name=&amp;quot;StorageDateRecalculationDate&amp;quot; type=&amp;quot;xs:dateTime&amp;quot; minOccurs=&amp;quot;0&amp;quot; /&amp;gt;da                &amp;lt;xs:element name=&amp;quot;IsAccessibilityRequired&amp;quot; type=&amp;quot;xs:boolean&amp;quot; default=&amp;quot;false&amp;quot; /&amp;gt;da                &amp;lt;xs:element name=&amp;quot;IsDecisionTypeZaveElyon&amp;quot; type=&amp;quot;xs:boolean&amp;quot; minOccurs=&amp;quot;0&amp;quot; /&amp;gt;da                &amp;lt;xs:element name=&amp;quot;IsGuaranteeDeposit&amp;quot; type=&amp;quot;xs:boolean&amp;quot; minOccurs=&amp;quot;0&amp;quot; /&amp;gt;da                &amp;lt;xs:element name=&amp;quot;IsFeePaid&amp;quot; type=&amp;quot;xs:boolean&amp;quot; minOccurs=&amp;quot;0&amp;quot; /&amp;gt;da                &amp;lt;xs:element name=&amp;quot;IsExistCancelledArrest&amp;quot; type=&amp;quot;xs:boolean&amp;quot; minOccurs=&amp;quot;0&amp;quot; /&amp;gt;da                &amp;lt;xs:element name=&amp;quot;IsExistPrisoner&amp;quot; type=&amp;quot;xs:boolean&amp;quot; minOccurs=&amp;quot;0&amp;quot; /&amp;gt;da                &amp;lt;xs:element name=&amp;quot;IsExistDetainee&amp;quot; type=&amp;quot;xs:boolean&amp;quot; minOccurs=&amp;quot;0&amp;quot; /&amp;gt;da                &amp;lt;xs:element name=&amp;quot;IsDebitExist&amp;quot; type=&amp;quot;xs:boolean&amp;quot; minOccurs=&amp;quot;0&amp;quot; /&amp;gt;da                &amp;lt;xs:element name=&amp;quot;DebitExsitDate&amp;quot; type=&amp;quot;xs:dateTime&amp;quot; minOccurs=&amp;quot;0&amp;quot; /&amp;gt;da                &amp;lt;xs:element name=&amp;quot;OpenFeeIndication&amp;quot; type=&amp;quot;xs:int&amp;quot; minOccurs=&amp;quot;0&amp;quot; /&amp;gt;da                &amp;lt;xs:element name=&amp;quot;GuaranteeIndication&amp;quot; type=&amp;quot;xs:int&amp;quot; minOccurs=&amp;quot;0&amp;quot; /&amp;gt;da                &amp;lt;xs:element name=&amp;quot;DelayedPunishmentDate&amp;quot; type=&amp;quot;xs:dateTime&amp;quot; minOccurs=&amp;quot;0&amp;quot; /&amp;gt;da                &amp;lt;xs:element name=&amp;quot;IsExistSeizure&amp;quot; type=&amp;quot;xs:boolean&amp;quot; minOccurs=&amp;quot;0&amp;quot; /&amp;gt;da                &amp;lt;xs:element name=&amp;quot;IsExemptionExistInCase&amp;quot; type=&amp;quot;xs:boolean&amp;quot; minOccurs=&amp;quot;0&amp;quot; /&amp;gt;da                &amp;lt;xs:element name=&amp;quot;IsDebitTransferedInCase&amp;quot; type=&amp;quot;xs:boolean&amp;quot; minOccurs=&amp;quot;0&amp;quot; /&amp;gt;da                &amp;lt;xs:element name=&amp;quot;IsUnconvertedCase&amp;quot; type=&amp;quot;xs:boolean&amp;quot; minOccurs=&amp;quot;0&amp;quot; /&amp;gt;da                &amp;lt;xs:element name=&amp;quot;ActiveInCaseSuspendedLawyers&amp;quot; type=&amp;quot;xs:string&amp;quot; minOccurs=&amp;quot;0&amp;quot; /&amp;gt;da                &amp;lt;xs:element name=&amp;quot;IsElectronicallyMonitoredDetainee&amp;quot; type=&amp;quot;xs:boolean&amp;quot; minOccurs=&amp;quot;0&amp;quot; /&amp;gt;da                &amp;lt;xs:element name=&amp;quot;IsCasePredictedToAge&amp;quot; type=&amp;quot;xs:int&amp;quot; default=&amp;quot;0&amp;quot; minOccurs=&amp;quot;0&amp;quot; /&amp;gt;da                &amp;lt;xs:element name=&amp;quot;PendingWebSubmissionsQty&amp;quot; type=&amp;quot;xs:int&amp;quot; minOccurs=&amp;quot;0&amp;quot; /&amp;gt;da                &amp;lt;xs:element name=&amp;quot;PreviousSerialNumber&amp;quot; type=&amp;quot;xs:string&amp;quot; minOccurs=&amp;quot;0&amp;quot; /&amp;gt;da              &amp;lt;/xs:sequence&amp;gt;da            &amp;lt;/xs:complexType&amp;gt;da          &amp;lt;/xs:element&amp;gt;da        &amp;lt;/xs:choice&amp;gt;da      &amp;lt;/xs:complexType&amp;gt;da    &amp;lt;/xs:element&amp;gt;da  &amp;lt;/xs:schema&amp;gt;da  &amp;lt;diffgr:diffgram xmlns:msdata=&amp;quot;urn:schemas-microsoft-com:xml-msdata&amp;quot; xmlns:diffgr=&amp;quot;urn:schemas-microsoft-com:xml-diffgram-v1&amp;quot;&amp;gt;da    &amp;lt;CasePresentationDS xmlns=&amp;quot;http://tempuri.org/CasePresentationDS.xsd&amp;quot;&amp;gt;da      &amp;lt;CasePresentationDataSet diffgr:id=&amp;quot;CasePresentationDataSet1&amp;quot; msdata:rowOrder=&amp;quot;0&amp;quot; diffgr:hasChanges=&amp;quot;modified&amp;quot;&amp;gt;da        &amp;lt;CaseID&amp;gt;78722232&amp;lt;/CaseID&amp;gt;da        &amp;lt;CaseMonth&amp;gt;10&amp;lt;/CaseMonth&amp;gt;da        &amp;lt;CaseYear&amp;gt;2021&amp;lt;/CaseYear&amp;gt;da        &amp;lt;CaseNumber&amp;gt;46416&amp;lt;/CaseNumber&amp;gt;da        &amp;lt;NumeratorGroupID&amp;gt;1&amp;lt;/NumeratorGroupID&amp;gt;da        &amp;lt;CaseName&amp;gt;???? ?&amp;#39; ????º? ???? ?????? ??&amp;quot;?&amp;lt;/CaseName&amp;gt;da        &amp;lt;CourtID&amp;gt;44&amp;lt;/CourtID&amp;gt;da        &amp;lt;CaseTypeID&amp;gt;1&amp;lt;/CaseTypeID&amp;gt;da        &amp;lt;CaseInterestID&amp;gt;10451&amp;lt;/CaseInterestID&amp;gt;da        &amp;lt;CaseJudgeName&amp;gt;????? ??????&amp;lt;/CaseJudgeName&amp;gt;da        &amp;lt;ProcedureID&amp;gt;1&amp;lt;/ProcedureID&amp;gt;da        &amp;lt;CaseStatusID&amp;gt;1&amp;lt;/CaseStatusID&amp;gt;da        &amp;lt;ProceedingID&amp;gt;1&amp;lt;/ProceedingID&amp;gt;da        &amp;lt;IsCaseLinked&amp;gt;false&amp;lt;/IsCaseLinked&amp;gt;da        &amp;lt;PrivilegeID&amp;gt;1&amp;lt;/PrivilegeID&amp;gt;da        &amp;lt;IsAppealingCaseExist&amp;gt;false&amp;lt;/IsAppealingCaseExist&amp;gt;da        &amp;lt;CaseDisplayIdentifier&amp;gt;46416-10-21&amp;lt;/CaseDisplayIdentifier&amp;gt;da        &amp;lt;CaseTypeDesc&amp;gt;?&amp;quot;?&amp;lt;/CaseTypeDesc&amp;gt;da        &amp;lt;CourtDesc&amp;gt;???? º???? ??&amp;lt;/CourtDesc&amp;gt;da        &amp;lt;CaseStageDesc&amp;gt;??º ??º?????&amp;lt;/CaseStageDesc&amp;gt;da        &amp;lt;IsUnpaidFeeExist&amp;gt;false&amp;lt;/IsUnpaidFeeExist&amp;gt;da        &amp;lt;CaseNextDeterminingTask&amp;gt;34&amp;lt;/CaseNextDeterminingTask&amp;gt;da        &amp;lt;CaseOpenDate&amp;gt;2021-10-19T13:38:00+03:00&amp;lt;/CaseOpenDate&amp;gt;da        &amp;lt;PleaTypeID&amp;gt;4&amp;lt;/PleaTypeID&amp;gt;da        &amp;lt;CourtLevelID&amp;gt;1&amp;lt;/CourtLevelID&amp;gt;da        &amp;lt;CourtLevelCaseTypeInterestID&amp;gt;1555&amp;lt;/CourtLevelCaseTypeInterestID&amp;gt;da        &amp;lt;CaseJudgeFirstName&amp;gt;?????&amp;lt;/CaseJudgeFirstName&amp;gt;da        &amp;lt;CaseJudgeLastName&amp;gt;??????&amp;lt;/CaseJudgeLastName&amp;gt;da        &amp;lt;JudicalPersonID&amp;gt;057082836@GOV.IL&amp;lt;/JudicalPersonID&amp;gt;da        &amp;lt;IsJudicalPanel&amp;gt;false&amp;lt;/IsJudicalPanel&amp;gt;da        &amp;lt;CourtDisplayName&amp;gt;??? ???? ????? ?º???? ??&amp;lt;/CourtDisplayName&amp;gt;da        &amp;lt;IsAllStartDataCollected&amp;gt;true&amp;lt;/IsAllStartDataCollected&amp;gt;da        &amp;lt;CaseDesc&amp;gt;???? ????? ?????? ???????? ?????? 22/1/24 ?&amp;quot;? ?????? da???? ?? ????? ???º??? ???? 29/1/24.&amp;lt;/CaseDesc&amp;gt;da        &amp;lt;isExistMinorSide&amp;gt;false&amp;lt;/isExistMinorSide&amp;gt;da        &amp;lt;isExistMinorWitness&amp;gt;false&amp;lt;/isExistMinorWitness&amp;gt;da        &amp;lt;ArchivingActivityID&amp;gt;1&amp;lt;/ArchivingActivityID&amp;gt;da        &amp;lt;IsAccessibilityRequired&amp;gt;false&amp;lt;/IsAccessibilityRequired&amp;gt;da        &amp;lt;IsDecisionTypeZaveElyon&amp;gt;false&amp;lt;/IsDecisionTypeZaveElyon&amp;gt;da        &amp;lt;IsFeePaid&amp;gt;true&amp;lt;/IsFeePaid&amp;gt;da        &amp;lt;IsExistPrisoner&amp;gt;false&amp;lt;/IsExistPrisoner&amp;gt;da        &amp;lt;IsExistDetainee&amp;gt;false&amp;lt;/IsExistDetainee&amp;gt;da        &amp;lt;IsDebitExist&amp;gt;false&amp;lt;/IsDebitExist&amp;gt;da        &amp;lt;IsExistSeizure&amp;gt;false&amp;lt;/IsExistSeizure&amp;gt;da        &amp;lt;IsExemptionExistInCase&amp;gt;false&amp;lt;/IsExemptionExistInCase&amp;gt;da        &amp;lt;IsDebitTransferedInCase&amp;gt;false&amp;lt;/IsDebitTransferedInCase&amp;gt;da        &amp;lt;IsElectronicallyMonitoredDetainee&amp;gt;false&amp;lt;/IsElectronicallyMonitoredDetainee&amp;gt;da        &amp;lt;IsCasePredictedToAge&amp;gt;0&amp;lt;/IsCasePredictedToAge&amp;gt;da        &amp;lt;PendingWebSubmissionsQty&amp;gt;0&amp;lt;/PendingWebSubmissionsQty&amp;gt;da      &amp;lt;/CasePresentationDataSet&amp;gt;da    &amp;lt;/CasePresentationDS&amp;gt;da    &amp;lt;diffgr:before&amp;gt;da      &amp;lt;CasePresentationDataSet diffgr:id=&amp;quot;CasePresentationDataSet1&amp;quot; msdata:rowOrder=&amp;quot;0&amp;quot; xmlns=&amp;quot;http://tempuri.org/CasePresentationDS.xsd&amp;quot;&amp;gt;da        &amp;lt;CaseID&amp;gt;78722232&amp;lt;/CaseID&amp;gt;da        &amp;lt;CaseMonth&amp;gt;10&amp;lt;/CaseMonth&amp;gt;da        &amp;lt;CaseYear&amp;gt;2021&amp;lt;/CaseYear&amp;gt;da        &amp;lt;CaseNumber&amp;gt;46416&amp;lt;/CaseNumber&amp;gt;da        &amp;lt;NumeratorGroupID&amp;gt;1&amp;lt;/NumeratorGroupID&amp;gt;da        &amp;lt;CaseName&amp;gt;???? ?&amp;#39; ????º? ???? ?????? ??&amp;quot;?&amp;lt;/CaseName&amp;gt;da        &amp;lt;CourtID&amp;gt;44&amp;lt;/CourtID&amp;gt;da        &amp;lt;CaseTypeID&amp;gt;1&amp;lt;/CaseTypeID&amp;gt;da        &amp;lt;CaseInterestID&amp;gt;10451&amp;lt;/CaseInterestID&amp;gt;da        &amp;lt;CaseJudgeName&amp;gt;????? ??????&amp;lt;/CaseJudgeName&amp;gt;da        &amp;lt;ProcedureID&amp;gt;1&amp;lt;/ProcedureID&amp;gt;da        &amp;lt;CaseStatusID&amp;gt;1&amp;lt;/CaseStatusID&amp;gt;da        &amp;lt;ProceedingID&amp;gt;1&amp;lt;/ProceedingID&amp;gt;da        &amp;lt;IsCaseLinked&amp;gt;false&amp;lt;/IsCaseLinked&amp;gt;da        &amp;lt;PrivilegeID&amp;gt;1&amp;lt;/PrivilegeID&amp;gt;da        &amp;lt;IsAppealingCaseExist&amp;gt;false&amp;lt;/IsAppealingCaseExist&amp;gt;da        &amp;lt;CaseDisplayIdentifier&amp;gt;46416-10-21&amp;lt;/CaseDisplayIdentifier&amp;gt;da        &amp;lt;CaseTypeDesc&amp;gt;?&amp;quot;?&amp;lt;/CaseTypeDesc&amp;gt;da        &amp;lt;CourtDesc&amp;gt;???? º???? ??&amp;lt;/CourtDesc&amp;gt;da        &amp;lt;CaseStageDesc&amp;gt;??º ??º?????&amp;lt;/CaseStageDesc&amp;gt;da        &amp;lt;CaseNextDeterminingTask&amp;gt;34&amp;lt;/CaseNextDeterminingTask&amp;gt;da        &amp;lt;CaseOpenDate&amp;gt;2021-10-19T13:38:00+03:00&amp;lt;/CaseOpenDate&amp;gt;da        &amp;lt;PleaTypeID&amp;gt;4&amp;lt;/PleaTypeID&amp;gt;da        &amp;lt;CourtLevelID&amp;gt;1&amp;lt;/CourtLevelID&amp;gt;da        &amp;lt;CourtLevelCaseTypeInterestID&amp;gt;1555&amp;lt;/CourtLevelCaseTypeInterestID&amp;gt;da        &amp;lt;CaseJudgeFirstName&amp;gt;?????&amp;lt;/CaseJudgeFirstName&amp;gt;da        &amp;lt;CaseJudgeLastName&amp;gt;??????&amp;lt;/CaseJudgeLastName&amp;gt;da        &amp;lt;JudicalPersonID&amp;gt;057082836@GOV.IL&amp;lt;/JudicalPersonID&amp;gt;da        &amp;lt;IsJudicalPanel&amp;gt;false&amp;lt;/IsJudicalPanel&amp;gt;da        &amp;lt;CourtDisplayName&amp;gt;??? ???? ????? ?º???? ??&amp;lt;/CourtDisplayName&amp;gt;da        &amp;lt;IsAllStartDataCollected&amp;gt;true&amp;lt;/IsAllStartDataCollected&amp;gt;da        &amp;lt;CaseDesc&amp;gt;???? ????? ?????? ???????? ?????? 22/1/24 ?&amp;quot;? ?????? da???? ?? ????? ???º??? ???? 29/1/24.&amp;lt;/CaseDesc&amp;gt;da        &amp;lt;ArchivingActivityID&amp;gt;1&amp;lt;/ArchivingActivityID&amp;gt;da        &amp;lt;IsAccessibilityRequired&amp;gt;false&amp;lt;/IsAccessibilityRequired&amp;gt;da        &amp;lt;IsCasePredictedToAge&amp;gt;0&amp;lt;/IsCasePredictedToAge&amp;gt;da        &amp;lt;PendingWebSubmissionsQty&amp;gt;0&amp;lt;/PendingWebSubmissionsQty&amp;gt;da      &amp;lt;/CasePresentationDataSet&amp;gt;da    &amp;lt;/diffgr:before&amp;gt;da  &amp;lt;/diffgr:diffgram&amp;gt;da&amp;lt;/CasePresentationDS&amp;gt;"/>
    <w:docVar w:name="CourtID" w:val="44"/>
    <w:docVar w:name="DecisionDS" w:val="&amp;lt;?xml version=&amp;quot;1.0&amp;quot;?&amp;gt;da&amp;lt;DecisionDS&amp;gt;da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da    &amp;lt;xs:element name=&amp;quot;DecisionDS&amp;quot; msdata:IsDataSet=&amp;quot;true&amp;quot; msdata:Locale=&amp;quot;he-IL&amp;quot;&amp;gt;da      &amp;lt;xs:complexType&amp;gt;da        &amp;lt;xs:choice minOccurs=&amp;quot;0&amp;quot; maxOccurs=&amp;quot;unbounded&amp;quot;&amp;gt;da          &amp;lt;xs:element name=&amp;quot;dt_Decision&amp;quot;&amp;gt;da            &amp;lt;xs:complexType&amp;gt;da              &amp;lt;xs:sequence&amp;gt;da                &amp;lt;xs:element name=&amp;quot;DecisionID&amp;quot; msdata:ReadOnly=&amp;quot;true&amp;quot; msdata:AutoIncrement=&amp;quot;true&amp;quot; type=&amp;quot;xs:int&amp;quot; /&amp;gt;da                &amp;lt;xs:element name=&amp;quot;DecisionNumber&amp;quot; type=&amp;quot;xs:int&amp;quot; minOccurs=&amp;quot;0&amp;quot; /&amp;gt;da                &amp;lt;xs:element name=&amp;quot;DecisionName&amp;quot; type=&amp;quot;xs:string&amp;quot; /&amp;gt;da                &amp;lt;xs:element name=&amp;quot;DecisionStatusID&amp;quot; type=&amp;quot;xs:int&amp;quot; /&amp;gt;da                &amp;lt;xs:element name=&amp;quot;DecisionStatusChangeDate&amp;quot; type=&amp;quot;xs:dateTime&amp;quot; /&amp;gt;da                &amp;lt;xs:element name=&amp;quot;DecisionSignatureDate&amp;quot; type=&amp;quot;xs:dateTime&amp;quot; minOccurs=&amp;quot;0&amp;quot; /&amp;gt;da                &amp;lt;xs:element name=&amp;quot;DecisionSignatureUserID&amp;quot; type=&amp;quot;xs:string&amp;quot; minOccurs=&amp;quot;0&amp;quot; /&amp;gt;da                &amp;lt;xs:element name=&amp;quot;DecisionCreateDate&amp;quot; type=&amp;quot;xs:dateTime&amp;quot; /&amp;gt;da                &amp;lt;xs:element name=&amp;quot;DecisionChangeDate&amp;quot; type=&amp;quot;xs:dateTime&amp;quot; minOccurs=&amp;quot;0&amp;quot; /&amp;gt;da                &amp;lt;xs:element name=&amp;quot;DecisionChangeUserID&amp;quot; type=&amp;quot;xs:string&amp;quot; minOccurs=&amp;quot;0&amp;quot; /&amp;gt;da                &amp;lt;xs:element name=&amp;quot;DecisionDesc&amp;quot; type=&amp;quot;xs:string&amp;quot; minOccurs=&amp;quot;0&amp;quot; /&amp;gt;da                &amp;lt;xs:element name=&amp;quot;IsChosenDecision&amp;quot; type=&amp;quot;xs:boolean&amp;quot; default=&amp;quot;false&amp;quot; /&amp;gt;da                &amp;lt;xs:element name=&amp;quot;IsDecisionImplementationTask&amp;quot; type=&amp;quot;xs:boolean&amp;quot; default=&amp;quot;false&amp;quot; minOccurs=&amp;quot;0&amp;quot; /&amp;gt;da                &amp;lt;xs:element name=&amp;quot;IsDecisionInProtocol&amp;quot; type=&amp;quot;xs:boolean&amp;quot; default=&amp;quot;false&amp;quot; /&amp;gt;da                &amp;lt;xs:element name=&amp;quot;DecisionTypeID&amp;quot; type=&amp;quot;xs:int&amp;quot; /&amp;gt;da                &amp;lt;xs:element name=&amp;quot;DecisionText&amp;quot; type=&amp;quot;xs:string&amp;quot; minOccurs=&amp;quot;0&amp;quot; /&amp;gt;da                &amp;lt;xs:element name=&amp;quot;IsOnlyOneParty&amp;quot; type=&amp;quot;xs:boolean&amp;quot; default=&amp;quot;false&amp;quot; /&amp;gt;da                &amp;lt;xs:element name=&amp;quot;IsCanceledDecision&amp;quot; type=&amp;quot;xs:boolean&amp;quot; default=&amp;quot;false&amp;quot; /&amp;gt;da                &amp;lt;xs:element name=&amp;quot;DecisionLinkID&amp;quot; type=&amp;quot;xs:int&amp;quot; minOccurs=&amp;quot;0&amp;quot; /&amp;gt;da                &amp;lt;xs:element name=&amp;quot;DecisionLinkTypeID&amp;quot; type=&amp;quot;xs:int&amp;quot; minOccurs=&amp;quot;0&amp;quot; /&amp;gt;da                &amp;lt;xs:element name=&amp;quot;DocumentID&amp;quot; type=&amp;quot;xs:int&amp;quot; minOccurs=&amp;quot;0&amp;quot; /&amp;gt;da                &amp;lt;xs:element name=&amp;quot;PrivilegeID&amp;quot; type=&amp;quot;xs:int&amp;quot; /&amp;gt;da                &amp;lt;xs:element name=&amp;quot;IsDecisionConverted&amp;quot; type=&amp;quot;xs:boolean&amp;quot; default=&amp;quot;false&amp;quot; /&amp;gt;da                &amp;lt;xs:element name=&amp;quot;SignatureUserTypeID&amp;quot; type=&amp;quot;xs:int&amp;quot; minOccurs=&amp;quot;0&amp;quot; /&amp;gt;da                &amp;lt;xs:element name=&amp;quot;IsOpenedToSecondSide&amp;quot; type=&amp;quot;xs:boolean&amp;quot; default=&amp;quot;false&amp;quot; /&amp;gt;da                &amp;lt;xs:element name=&amp;quot;IsDecisionAppeled&amp;quot; type=&amp;quot;xs:boolean&amp;quot; default=&amp;quot;false&amp;quot; /&amp;gt;da                &amp;lt;xs:element name=&amp;quot;DecisionWriterID&amp;quot; type=&amp;quot;xs:string&amp;quot; minOccurs=&amp;quot;0&amp;quot; /&amp;gt;da                &amp;lt;xs:element name=&amp;quot;IsInstruction&amp;quot; type=&amp;quot;xs:boolean&amp;quot; default=&amp;quot;false&amp;quot; /&amp;gt;da                &amp;lt;xs:element name=&amp;quot;PreviousCaseID&amp;quot; type=&amp;quot;xs:string&amp;quot; minOccurs=&amp;quot;0&amp;quot; /&amp;gt;da                &amp;lt;xs:element name=&amp;quot;IsNeedAllSignatures&amp;quot; type=&amp;quot;xs:boolean&amp;quot; default=&amp;quot;false&amp;quot; minOccurs=&amp;quot;0&amp;quot; /&amp;gt;da                &amp;lt;xs:element name=&amp;quot;DecisionAttributeID&amp;quot; type=&amp;quot;xs:int&amp;quot; minOccurs=&amp;quot;0&amp;quot; /&amp;gt;da                &amp;lt;xs:element name=&amp;quot;DecisionCreationUserID&amp;quot; type=&amp;quot;xs:string&amp;quot; /&amp;gt;da                &amp;lt;xs:element name=&amp;quot;DecisionLinkName&amp;quot; type=&amp;quot;xs:string&amp;quot; minOccurs=&amp;quot;0&amp;quot; /&amp;gt;da                &amp;lt;xs:element name=&amp;quot;DecisionLinkCaseID&amp;quot; type=&amp;quot;xs:int&amp;quot; minOccurs=&amp;quot;0&amp;quot; /&amp;gt;da                &amp;lt;xs:element name=&amp;quot;DecisionDisplayName&amp;quot; type=&amp;quot;xs:string&amp;quot; minOccurs=&amp;quot;0&amp;quot; /&amp;gt;da                &amp;lt;xs:element name=&amp;quot;IsScanned&amp;quot; type=&amp;quot;xs:boolean&amp;quot; minOccurs=&amp;quot;0&amp;quot; /&amp;gt;da                &amp;lt;xs:element name=&amp;quot;DecisionSignatureUserName&amp;quot; type=&amp;quot;xs:string&amp;quot; minOccurs=&amp;quot;0&amp;quot; /&amp;gt;da                &amp;lt;xs:element name=&amp;quot;ChangePrivilegeUserID&amp;quot; type=&amp;quot;xs:string&amp;quot; minOccurs=&amp;quot;0&amp;quot; /&amp;gt;da                &amp;lt;xs:element name=&amp;quot;PublishInWebUserID&amp;quot; type=&amp;quot;xs:string&amp;quot; minOccurs=&amp;quot;0&amp;quot; /&amp;gt;da                &amp;lt;xs:element name=&amp;quot;NotificationTypeID&amp;quot; type=&amp;quot;xs:int&amp;quot; default=&amp;quot;1&amp;quot; minOccurs=&amp;quot;0&amp;quot; /&amp;gt;da                &amp;lt;xs:element name=&amp;quot;NotificationAuthorizeUserID&amp;quot; type=&amp;quot;xs:string&amp;quot; minOccurs=&amp;quot;0&amp;quot; /&amp;gt;da                &amp;lt;xs:element name=&amp;quot;DecisionReleaseDate&amp;quot; type=&amp;quot;xs:dateTime&amp;quot; minOccurs=&amp;quot;0&amp;quot; /&amp;gt;da                &amp;lt;xs:element name=&amp;quot;IsDecisionInNote&amp;quot; type=&amp;quot;xs:boolean&amp;quot; default=&amp;quot;false&amp;quot; /&amp;gt;da                &amp;lt;xs:element name=&amp;quot;IsDecisionUrgency&amp;quot; type=&amp;quot;xs:boolean&amp;quot; default=&amp;quot;false&amp;quot; /&amp;gt;da                &amp;lt;xs:element name=&amp;quot;IsTechnicalCancel&amp;quot; type=&amp;quot;xs:boolean&amp;quot; minOccurs=&amp;quot;0&amp;quot; /&amp;gt;da                &amp;lt;xs:element name=&amp;quot;IsPublishSmallCensorVersion&amp;quot; type=&amp;quot;xs:boolean&amp;quot; default=&amp;quot;false&amp;quot; minOccurs=&amp;quot;0&amp;quot; /&amp;gt;da                &amp;lt;xs:element name=&amp;quot;IsIDCPublished&amp;quot; type=&amp;quot;xs:boolean&amp;quot; default=&amp;quot;false&amp;quot; minOccurs=&amp;quot;0&amp;quot; /&amp;gt;da                &amp;lt;xs:element name=&amp;quot;SummaryVersionDocumentID&amp;quot; type=&amp;quot;xs:int&amp;quot; minOccurs=&amp;quot;0&amp;quot; /&amp;gt;da                &amp;lt;xs:element name=&amp;quot;IsIDCPublishedForSummary&amp;quot; type=&amp;quot;xs:boolean&amp;quot; default=&amp;quot;false&amp;quot; minOccurs=&amp;quot;0&amp;quot; /&amp;gt;da                &amp;lt;xs:element name=&amp;quot;DecisionNumberInCase&amp;quot; type=&amp;quot;xs:int&amp;quot; minOccurs=&amp;quot;0&amp;quot; /&amp;gt;da                &amp;lt;xs:element name=&amp;quot;DecisionNote&amp;quot; type=&amp;quot;xs:string&amp;quot; minOccurs=&amp;quot;0&amp;quot; /&amp;gt;da                &amp;lt;xs:element name=&amp;quot;DecisionMeetingDate&amp;quot; type=&amp;quot;xs:dateTime&amp;quot; minOccurs=&amp;quot;0&amp;quot; /&amp;gt;da                &amp;lt;xs:element name=&amp;quot;IsViewInSiteChosenVerdict&amp;quot; type=&amp;quot;xs:boolean&amp;quot; minOccurs=&amp;quot;0&amp;quot; /&amp;gt;da                &amp;lt;xs:element name=&amp;quot;IsOriginal&amp;quot; type=&amp;quot;xs:boolean&amp;quot; minOccurs=&amp;quot;0&amp;quot; /&amp;gt;da              &amp;lt;/xs:sequence&amp;gt;da            &amp;lt;/xs:complexType&amp;gt;da          &amp;lt;/xs:element&amp;gt;da          &amp;lt;xs:element name=&amp;quot;dt_DecisionCase&amp;quot;&amp;gt;da            &amp;lt;xs:complexType&amp;gt;da              &amp;lt;xs:sequence&amp;gt;da                &amp;lt;xs:element name=&amp;quot;DecisionID&amp;quot; type=&amp;quot;xs:int&amp;quot; /&amp;gt;da                &amp;lt;xs:element name=&amp;quot;CaseID&amp;quot; type=&amp;quot;xs:int&amp;quot; /&amp;gt;da                &amp;lt;xs:element name=&amp;quot;IsOriginal&amp;quot; type=&amp;quot;xs:boolean&amp;quot; default=&amp;quot;false&amp;quot; minOccurs=&amp;quot;0&amp;quot; /&amp;gt;da                &amp;lt;xs:element name=&amp;quot;IsDeleted&amp;quot; type=&amp;quot;xs:boolean&amp;quot; default=&amp;quot;false&amp;quot; /&amp;gt;da                &amp;lt;xs:element name=&amp;quot;CaseLinkTypeID&amp;quot; type=&amp;quot;xs:int&amp;quot; minOccurs=&amp;quot;0&amp;quot; /&amp;gt;da                &amp;lt;xs:element name=&amp;quot;CaseName&amp;quot; type=&amp;quot;xs:string&amp;quot; minOccurs=&amp;quot;0&amp;quot; /&amp;gt;da                &amp;lt;xs:element name=&amp;quot;CaseDisplayIdentifier&amp;quot; type=&amp;quot;xs:string&amp;quot; minOccurs=&amp;quot;0&amp;quot; /&amp;gt;da              &amp;lt;/xs:sequence&amp;gt;da            &amp;lt;/xs:complexType&amp;gt;da          &amp;lt;/xs:element&amp;gt;da          &amp;lt;xs:element name=&amp;quot;dt_DecisionMotion&amp;quot;&amp;gt;da            &amp;lt;xs:complexType&amp;gt;da              &amp;lt;xs:sequence&amp;gt;da                &amp;lt;xs:element name=&amp;quot;DecisionID&amp;quot; type=&amp;quot;xs:int&amp;quot; /&amp;gt;da                &amp;lt;xs:element name=&amp;quot;MotionID&amp;quot; type=&amp;quot;xs:int&amp;quot; /&amp;gt;da                &amp;lt;xs:element name=&amp;quot;DecisionResultID&amp;quot; type=&amp;quot;xs:int&amp;quot; minOccurs=&amp;quot;0&amp;quot; /&amp;gt;da                &amp;lt;xs:element name=&amp;quot;IsOriginalMotion&amp;quot; type=&amp;quot;xs:boolean&amp;quot; default=&amp;quot;false&amp;quot; minOccurs=&amp;quot;0&amp;quot; /&amp;gt;da                &amp;lt;xs:element name=&amp;quot;MotionName&amp;quot; type=&amp;quot;xs:string&amp;quot; minOccurs=&amp;quot;0&amp;quot; /&amp;gt;da                &amp;lt;xs:element name=&amp;quot;MotionOpenDate&amp;quot; type=&amp;quot;xs:dateTime&amp;quot; minOccurs=&amp;quot;0&amp;quot; /&amp;gt;da                &amp;lt;xs:element name=&amp;quot;CaseID&amp;quot; type=&amp;quot;xs:int&amp;quot; minOccurs=&amp;quot;0&amp;quot; /&amp;gt;da                &amp;lt;xs:element name=&amp;quot;CaseDisplayIdentifier&amp;quot; type=&amp;quot;xs:string&amp;quot; minOccurs=&amp;quot;0&amp;quot; /&amp;gt;da                &amp;lt;xs:element name=&amp;quot;ProcessNumber&amp;quot; type=&amp;quot;xs:int&amp;quot; minOccurs=&amp;quot;0&amp;quot; /&amp;gt;da                &amp;lt;xs:element name=&amp;quot;ListOfProcessIds&amp;quot; type=&amp;quot;xs:string&amp;quot; minOccurs=&amp;quot;0&amp;quot; /&amp;gt;da              &amp;lt;/xs:sequence&amp;gt;da            &amp;lt;/xs:complexType&amp;gt;da          &amp;lt;/xs:element&amp;gt;da          &amp;lt;xs:element name=&amp;quot;dt_DecisionProtocol&amp;quot;&amp;gt;da            &amp;lt;xs:complexType&amp;gt;da              &amp;lt;xs:sequence&amp;gt;da                &amp;lt;xs:element name=&amp;quot;DecisionID&amp;quot; type=&amp;quot;xs:int&amp;quot; /&amp;gt;da                &amp;lt;xs:element name=&amp;quot;ProtocolID&amp;quot; type=&amp;quot;xs:int&amp;quot; /&amp;gt;da                &amp;lt;xs:element name=&amp;quot;ProtocolEventID&amp;quot; type=&amp;quot;xs:int&amp;quot; /&amp;gt;da              &amp;lt;/xs:sequence&amp;gt;da            &amp;lt;/xs:complexType&amp;gt;da          &amp;lt;/xs:element&amp;gt;da          &amp;lt;xs:element name=&amp;quot;dt_DecisionJudgePanel&amp;quot;&amp;gt;da            &amp;lt;xs:complexType&amp;gt;da              &amp;lt;xs:sequence&amp;gt;da                &amp;lt;xs:element name=&amp;quot;DecisionID&amp;quot; type=&amp;quot;xs:int&amp;quot; /&amp;gt;da                &amp;lt;xs:element name=&amp;quot;JudgeID&amp;quot; type=&amp;quot;xs:string&amp;quot; /&amp;gt;da                &amp;lt;xs:element name=&amp;quot;DocumentSendDate&amp;quot; type=&amp;quot;xs:dateTime&amp;quot; minOccurs=&amp;quot;0&amp;quot; /&amp;gt;da                &amp;lt;xs:element name=&amp;quot;FinalDate&amp;quot; type=&amp;quot;xs:dateTime&amp;quot; minOccurs=&amp;quot;0&amp;quot; /&amp;gt;da                &amp;lt;xs:element name=&amp;quot;SignatureDate&amp;quot; type=&amp;quot;xs:dateTime&amp;quot; minOccurs=&amp;quot;0&amp;quot; /&amp;gt;da                &amp;lt;xs:element name=&amp;quot;DocumentID&amp;quot; type=&amp;quot;xs:int&amp;quot; minOccurs=&amp;quot;0&amp;quot; /&amp;gt;da                &amp;lt;xs:element name=&amp;quot;DecisionOpinionDate&amp;quot; type=&amp;quot;xs:dateTime&amp;quot; minOccurs=&amp;quot;0&amp;quot; /&amp;gt;da                &amp;lt;xs:element name=&amp;quot;WriterViewedDraftDate&amp;quot; type=&amp;quot;xs:dateTime&amp;quot; minOccurs=&amp;quot;0&amp;quot; /&amp;gt;da                &amp;lt;xs:element name=&amp;quot;IsNeedAllSignatures&amp;quot; type=&amp;quot;xs:boolean&amp;quot; minOccurs=&amp;quot;0&amp;quot; /&amp;gt;da                &amp;lt;xs:element name=&amp;quot;DocumentIDNotes&amp;quot; type=&amp;quot;xs:int&amp;quot; minOccurs=&amp;quot;0&amp;quot; /&amp;gt;da                &amp;lt;xs:element name=&amp;quot;OrdinalNumber&amp;quot; type=&amp;quot;xs:int&amp;quot; minOccurs=&amp;quot;0&amp;quot; /&amp;gt;da              &amp;lt;/xs:sequence&amp;gt;da            &amp;lt;/xs:complexType&amp;gt;da          &amp;lt;/xs:element&amp;gt;da          &amp;lt;xs:element name=&amp;quot;dt_Attachments&amp;quot;&amp;gt;da            &amp;lt;xs:complexType&amp;gt;da              &amp;lt;xs:sequence&amp;gt;da                &amp;lt;xs:element name=&amp;quot;DocumentID&amp;quot; type=&amp;quot;xs:int&amp;quot; minOccurs=&amp;quot;0&amp;quot; /&amp;gt;da                &amp;lt;xs:element name=&amp;quot;DocumentStatusChangeDate&amp;quot; type=&amp;quot;xs:dateTime&amp;quot; minOccurs=&amp;quot;0&amp;quot; /&amp;gt;da                &amp;lt;xs:element name=&amp;quot;DocumentDesc&amp;quot; type=&amp;quot;xs:string&amp;quot; minOccurs=&amp;quot;0&amp;quot; /&amp;gt;da                &amp;lt;xs:element name=&amp;quot;DocumentMainID&amp;quot; type=&amp;quot;xs:int&amp;quot; minOccurs=&amp;quot;0&amp;quot; /&amp;gt;da                &amp;lt;xs:element name=&amp;quot;IsIDCPublished&amp;quot; type=&amp;quot;xs:boolean&amp;quot; default=&amp;quot;false&amp;quot; minOccurs=&amp;quot;0&amp;quot; /&amp;gt;da              &amp;lt;/xs:sequence&amp;gt;da            &amp;lt;/xs:complexType&amp;gt;da          &amp;lt;/xs:element&amp;gt;da        &amp;lt;/xs:choice&amp;gt;da      &amp;lt;/xs:complexType&amp;gt;da      &amp;lt;xs:unique name=&amp;quot;DecisionDSKey1&amp;quot; msdata:PrimaryKey=&amp;quot;true&amp;quot;&amp;gt;da        &amp;lt;xs:selector xpath=&amp;quot;.//mstns:dt_Decision&amp;quot; /&amp;gt;da        &amp;lt;xs:field xpath=&amp;quot;mstns:DecisionID&amp;quot; /&amp;gt;da      &amp;lt;/xs:unique&amp;gt;da      &amp;lt;xs:unique name=&amp;quot;DecisionDSKey2&amp;quot; msdata:PrimaryKey=&amp;quot;true&amp;quot;&amp;gt;da        &amp;lt;xs:selector xpath=&amp;quot;.//mstns:dt_DecisionCase&amp;quot; /&amp;gt;da        &amp;lt;xs:field xpath=&amp;quot;mstns:DecisionID&amp;quot; /&amp;gt;da        &amp;lt;xs:field xpath=&amp;quot;mstns:CaseID&amp;quot; /&amp;gt;da      &amp;lt;/xs:unique&amp;gt;da      &amp;lt;xs:unique name=&amp;quot;DecisionDSKey3&amp;quot; msdata:PrimaryKey=&amp;quot;true&amp;quot;&amp;gt;da        &amp;lt;xs:selector xpath=&amp;quot;.//mstns:dt_DecisionMotion&amp;quot; /&amp;gt;da        &amp;lt;xs:field xpath=&amp;quot;mstns:DecisionID&amp;quot; /&amp;gt;da        &amp;lt;xs:field xpath=&amp;quot;mstns:MotionID&amp;quot; /&amp;gt;da      &amp;lt;/xs:unique&amp;gt;da      &amp;lt;xs:unique name=&amp;quot;DecisionDSKey4&amp;quot; msdata:PrimaryKey=&amp;quot;true&amp;quot;&amp;gt;da        &amp;lt;xs:selector xpath=&amp;quot;.//mstns:dt_DecisionProtocol&amp;quot; /&amp;gt;da        &amp;lt;xs:field xpath=&amp;quot;mstns:DecisionID&amp;quot; /&amp;gt;da        &amp;lt;xs:field xpath=&amp;quot;mstns:ProtocolID&amp;quot; /&amp;gt;da        &amp;lt;xs:field xpath=&amp;quot;mstns:ProtocolEventID&amp;quot; /&amp;gt;da      &amp;lt;/xs:unique&amp;gt;da      &amp;lt;xs:unique name=&amp;quot;DecisionDSKey10&amp;quot; msdata:PrimaryKey=&amp;quot;true&amp;quot;&amp;gt;da        &amp;lt;xs:selector xpath=&amp;quot;.//mstns:dt_DecisionJudgePanel&amp;quot; /&amp;gt;da        &amp;lt;xs:field xpath=&amp;quot;mstns:DecisionID&amp;quot; /&amp;gt;da        &amp;lt;xs:field xpath=&amp;quot;mstns:JudgeID&amp;quot; /&amp;gt;da      &amp;lt;/xs:unique&amp;gt;da      &amp;lt;xs:keyref name=&amp;quot;dt_Decisiondt_DecisionJudgePanel&amp;quot; refer=&amp;quot;DecisionDSKey1&amp;quot;&amp;gt;da        &amp;lt;xs:selector xpath=&amp;quot;.//mstns:dt_DecisionJudgePanel&amp;quot; /&amp;gt;da        &amp;lt;xs:field xpath=&amp;quot;mstns:DecisionID&amp;quot; /&amp;gt;da      &amp;lt;/xs:keyref&amp;gt;da      &amp;lt;xs:keyref name=&amp;quot;dt_Decisiondt_DecisionProtocol&amp;quot; refer=&amp;quot;DecisionDSKey1&amp;quot;&amp;gt;da        &amp;lt;xs:selector xpath=&amp;quot;.//mstns:dt_DecisionProtocol&amp;quot; /&amp;gt;da        &amp;lt;xs:field xpath=&amp;quot;mstns:DecisionID&amp;quot; /&amp;gt;da      &amp;lt;/xs:keyref&amp;gt;da      &amp;lt;xs:keyref name=&amp;quot;dt_Decisiondt_DecisionMotion&amp;quot; refer=&amp;quot;DecisionDSKey1&amp;quot;&amp;gt;da        &amp;lt;xs:selector xpath=&amp;quot;.//mstns:dt_DecisionMotion&amp;quot; /&amp;gt;da        &amp;lt;xs:field xpath=&amp;quot;mstns:DecisionID&amp;quot; /&amp;gt;da      &amp;lt;/xs:keyref&amp;gt;da      &amp;lt;xs:keyref name=&amp;quot;dt_Decisiondt_DecisionCase&amp;quot; refer=&amp;quot;DecisionDSKey1&amp;quot;&amp;gt;da        &amp;lt;xs:selector xpath=&amp;quot;.//mstns:dt_DecisionCase&amp;quot; /&amp;gt;da        &amp;lt;xs:field xpath=&amp;quot;mstns:DecisionID&amp;quot; /&amp;gt;da      &amp;lt;/xs:keyref&amp;gt;da    &amp;lt;/xs:element&amp;gt;da  &amp;lt;/xs:schema&amp;gt;da  &amp;lt;diffgr:diffgram xmlns:msdata=&amp;quot;urn:schemas-microsoft-com:xml-msdata&amp;quot; xmlns:diffgr=&amp;quot;urn:schemas-microsoft-com:xml-diffgram-v1&amp;quot;&amp;gt;da    &amp;lt;DecisionDS xmlns=&amp;quot;http://www.tempuri.org/DecisionDS.xsd&amp;quot;&amp;gt;da      &amp;lt;dt_Decision diffgr:id=&amp;quot;dt_Decision1&amp;quot; msdata:rowOrder=&amp;quot;0&amp;quot;&amp;gt;da        &amp;lt;DecisionID&amp;gt;150844136&amp;lt;/DecisionID&amp;gt;da        &amp;lt;DecisionName&amp;gt;??º ???  ?????? ?&amp;quot;?  ????? ??????&amp;lt;/DecisionName&amp;gt;da        &amp;lt;DecisionStatusID&amp;gt;1&amp;lt;/DecisionStatusID&amp;gt;da        &amp;lt;DecisionStatusChangeDate&amp;gt;2024-03-31T14:05:35.983+03:00&amp;lt;/DecisionStatusChangeDate&amp;gt;da        &amp;lt;DecisionSignatureDate&amp;gt;2024-03-31T14:02:46.997+03:00&amp;lt;/DecisionSignatureDate&amp;gt;da        &amp;lt;DecisionSignatureUserID&amp;gt;057082836@GOV.IL&amp;lt;/DecisionSignatureUserID&amp;gt;da        &amp;lt;DecisionCreateDate&amp;gt;2024-03-31T14:05:33.447+03:00&amp;lt;/DecisionCreateDate&amp;gt;da        &amp;lt;DecisionChangeDate&amp;gt;2024-03-31T14:05:36.023+03:00&amp;lt;/DecisionChangeDate&amp;gt;da        &amp;lt;DecisionChangeUserID&amp;gt;029562683@GOV.IL&amp;lt;/DecisionChangeUserID&amp;gt;da        &amp;lt;IsChosenDecision&amp;gt;false&amp;lt;/IsChosenDecision&amp;gt;da        &amp;lt;IsDecisionImplementationTask&amp;gt;true&amp;lt;/IsDecisionImplementationTask&amp;gt;da        &amp;lt;IsDecisionInProtocol&amp;gt;false&amp;lt;/IsDecisionInProtocol&amp;gt;da        &amp;lt;DecisionTypeID&amp;gt;2&amp;lt;/DecisionTypeID&amp;gt;da        &amp;lt;IsOnlyOneParty&amp;gt;false&amp;lt;/IsOnlyOneParty&amp;gt;da        &amp;lt;IsCanceledDecision&amp;gt;false&amp;lt;/IsCanceledDecision&amp;gt;da        &amp;lt;DocumentID&amp;gt;439133754&amp;lt;/DocumentID&amp;gt;da        &amp;lt;PrivilegeID&amp;gt;1&amp;lt;/PrivilegeID&amp;gt;da        &amp;lt;IsDecisionConverted&amp;gt;false&amp;lt;/IsDecisionConverted&amp;gt;da        &amp;lt;IsOpenedToSecondSide&amp;gt;false&amp;lt;/IsOpenedToSecondSide&amp;gt;da        &amp;lt;IsDecisionAppeled&amp;gt;false&amp;lt;/IsDecisionAppeled&amp;gt;da        &amp;lt;DecisionWriterID&amp;gt;057082836@GOV.IL&amp;lt;/DecisionWriterID&amp;gt;da        &amp;lt;IsInstruction&amp;gt;false&amp;lt;/IsInstruction&amp;gt;da        &amp;lt;IsNeedAllSignatures&amp;gt;false&amp;lt;/IsNeedAllSignatures&amp;gt;da        &amp;lt;DecisionAttributeID&amp;gt;1&amp;lt;/DecisionAttributeID&amp;gt;da        &amp;lt;DecisionCreationUserID&amp;gt;029562683@GOV.IL&amp;lt;/DecisionCreationUserID&amp;gt;da        &amp;lt;DecisionDisplayName&amp;gt;??º ???  ?????? ?&amp;quot;?  ????? ??????&amp;lt;/DecisionDisplayName&amp;gt;da        &amp;lt;IsScanned&amp;gt;false&amp;lt;/IsScanned&amp;gt;da        &amp;lt;DecisionSignatureUserName&amp;gt;????? ??????&amp;lt;/DecisionSignatureUserName&amp;gt;da        &amp;lt;NotificationTypeID&amp;gt;1&amp;lt;/NotificationTypeID&amp;gt;da        &amp;lt;IsDecisionInNote&amp;gt;false&amp;lt;/IsDecisionInNote&amp;gt;da        &amp;lt;IsDecisionUrgency&amp;gt;false&amp;lt;/IsDecisionUrgency&amp;gt;da        &amp;lt;IsPublishSmallCensorVersion&amp;gt;false&amp;lt;/IsPublishSmallCensorVersion&amp;gt;da        &amp;lt;IsIDCPublished&amp;gt;false&amp;lt;/IsIDCPublished&amp;gt;da        &amp;lt;IsIDCPublishedForSummary&amp;gt;false&amp;lt;/IsIDCPublishedForSummary&amp;gt;da        &amp;lt;DecisionNumberInCase&amp;gt;12&amp;lt;/DecisionNumberInCase&amp;gt;da      &amp;lt;/dt_Decision&amp;gt;da      &amp;lt;dt_DecisionCase diffgr:id=&amp;quot;dt_DecisionCase1&amp;quot; msdata:rowOrder=&amp;quot;0&amp;quot;&amp;gt;da        &amp;lt;DecisionID&amp;gt;150844136&amp;lt;/DecisionID&amp;gt;da        &amp;lt;CaseID&amp;gt;78722232&amp;lt;/CaseID&amp;gt;da        &amp;lt;IsOriginal&amp;gt;true&amp;lt;/IsOriginal&amp;gt;da        &amp;lt;IsDeleted&amp;gt;false&amp;lt;/IsDeleted&amp;gt;da        &amp;lt;CaseName&amp;gt;???? ?&amp;#39; ????º? ???? ?????? ??&amp;quot;?&amp;lt;/CaseName&amp;gt;da        &amp;lt;CaseDisplayIdentifier&amp;gt;46416-10-21 ?&amp;quot;?&amp;lt;/CaseDisplayIdentifier&amp;gt;da      &amp;lt;/dt_DecisionCase&amp;gt;da    &amp;lt;/DecisionDS&amp;gt;da  &amp;lt;/diffgr:diffgram&amp;gt;da&amp;lt;/DecisionDS&amp;gt;"/>
    <w:docVar w:name="DecisionID" w:val="150844136"/>
    <w:docVar w:name="WordClientAssemblyName" w:val="NGCS.Decision.ClientWordBL"/>
    <w:docVar w:name="WordClientClassName" w:val="NGCS.Decision.ClientWordBL.DecisionClient"/>
  </w:docVars>
  <w:rsids>
    <w:rsidRoot w:val="00694556"/>
    <w:rsid w:val="0000226B"/>
    <w:rsid w:val="00003C1D"/>
    <w:rsid w:val="00005C8B"/>
    <w:rsid w:val="0002134E"/>
    <w:rsid w:val="000564AB"/>
    <w:rsid w:val="00064FBD"/>
    <w:rsid w:val="00082AB2"/>
    <w:rsid w:val="00096AF7"/>
    <w:rsid w:val="000C3B0F"/>
    <w:rsid w:val="000E3AF1"/>
    <w:rsid w:val="000F0BC8"/>
    <w:rsid w:val="0010074C"/>
    <w:rsid w:val="0010179B"/>
    <w:rsid w:val="00107E6D"/>
    <w:rsid w:val="0011194C"/>
    <w:rsid w:val="0014182B"/>
    <w:rsid w:val="00144D2A"/>
    <w:rsid w:val="0014653E"/>
    <w:rsid w:val="00161EA1"/>
    <w:rsid w:val="00180519"/>
    <w:rsid w:val="001B7B7D"/>
    <w:rsid w:val="001C4003"/>
    <w:rsid w:val="002265FF"/>
    <w:rsid w:val="002328D7"/>
    <w:rsid w:val="00292056"/>
    <w:rsid w:val="0029292D"/>
    <w:rsid w:val="002C344E"/>
    <w:rsid w:val="002F7A32"/>
    <w:rsid w:val="00307A6A"/>
    <w:rsid w:val="00307C40"/>
    <w:rsid w:val="0032030A"/>
    <w:rsid w:val="00320433"/>
    <w:rsid w:val="0033597A"/>
    <w:rsid w:val="003367CF"/>
    <w:rsid w:val="0036743F"/>
    <w:rsid w:val="0043125D"/>
    <w:rsid w:val="004336E8"/>
    <w:rsid w:val="0043502B"/>
    <w:rsid w:val="00491B00"/>
    <w:rsid w:val="004C4BDF"/>
    <w:rsid w:val="004D1187"/>
    <w:rsid w:val="004E3510"/>
    <w:rsid w:val="004E6E3C"/>
    <w:rsid w:val="004F3822"/>
    <w:rsid w:val="00506EC4"/>
    <w:rsid w:val="00513A35"/>
    <w:rsid w:val="005268F6"/>
    <w:rsid w:val="00547DB7"/>
    <w:rsid w:val="00566194"/>
    <w:rsid w:val="005B6415"/>
    <w:rsid w:val="005C5C23"/>
    <w:rsid w:val="00600801"/>
    <w:rsid w:val="006018B6"/>
    <w:rsid w:val="00622BAA"/>
    <w:rsid w:val="00671BD5"/>
    <w:rsid w:val="006805C1"/>
    <w:rsid w:val="00686C21"/>
    <w:rsid w:val="006906E9"/>
    <w:rsid w:val="00694556"/>
    <w:rsid w:val="006A58B4"/>
    <w:rsid w:val="006A61E8"/>
    <w:rsid w:val="006D3B31"/>
    <w:rsid w:val="006E1A53"/>
    <w:rsid w:val="00704EDA"/>
    <w:rsid w:val="007175AD"/>
    <w:rsid w:val="00740051"/>
    <w:rsid w:val="00740D59"/>
    <w:rsid w:val="00753019"/>
    <w:rsid w:val="00764EAC"/>
    <w:rsid w:val="00795365"/>
    <w:rsid w:val="007B54D9"/>
    <w:rsid w:val="007C2A34"/>
    <w:rsid w:val="007E6115"/>
    <w:rsid w:val="007F4609"/>
    <w:rsid w:val="00804293"/>
    <w:rsid w:val="00820005"/>
    <w:rsid w:val="00844318"/>
    <w:rsid w:val="00896889"/>
    <w:rsid w:val="008C5714"/>
    <w:rsid w:val="00903896"/>
    <w:rsid w:val="00906F3D"/>
    <w:rsid w:val="009266B6"/>
    <w:rsid w:val="00945859"/>
    <w:rsid w:val="00967DFF"/>
    <w:rsid w:val="0097575B"/>
    <w:rsid w:val="00994341"/>
    <w:rsid w:val="009E24C7"/>
    <w:rsid w:val="00A3392B"/>
    <w:rsid w:val="00A94B64"/>
    <w:rsid w:val="00A96B8F"/>
    <w:rsid w:val="00AA3229"/>
    <w:rsid w:val="00AC3B7B"/>
    <w:rsid w:val="00AC5209"/>
    <w:rsid w:val="00AE2B41"/>
    <w:rsid w:val="00AE7752"/>
    <w:rsid w:val="00AF7FDA"/>
    <w:rsid w:val="00B53B2E"/>
    <w:rsid w:val="00B80CBD"/>
    <w:rsid w:val="00B86096"/>
    <w:rsid w:val="00BA19DC"/>
    <w:rsid w:val="00BB3D05"/>
    <w:rsid w:val="00BB73BE"/>
    <w:rsid w:val="00BC5671"/>
    <w:rsid w:val="00BE6669"/>
    <w:rsid w:val="00BF1908"/>
    <w:rsid w:val="00C22D93"/>
    <w:rsid w:val="00C34482"/>
    <w:rsid w:val="00C35312"/>
    <w:rsid w:val="00C50A9F"/>
    <w:rsid w:val="00CD07C9"/>
    <w:rsid w:val="00CE00F8"/>
    <w:rsid w:val="00CF73E0"/>
    <w:rsid w:val="00D32B89"/>
    <w:rsid w:val="00D33B86"/>
    <w:rsid w:val="00D4255D"/>
    <w:rsid w:val="00D4547B"/>
    <w:rsid w:val="00D5059E"/>
    <w:rsid w:val="00D53924"/>
    <w:rsid w:val="00D55D0C"/>
    <w:rsid w:val="00D96D8C"/>
    <w:rsid w:val="00DA6649"/>
    <w:rsid w:val="00DC75AC"/>
    <w:rsid w:val="00E16A0F"/>
    <w:rsid w:val="00E25884"/>
    <w:rsid w:val="00E30BF4"/>
    <w:rsid w:val="00E5426A"/>
    <w:rsid w:val="00E54642"/>
    <w:rsid w:val="00E60619"/>
    <w:rsid w:val="00EC37E9"/>
    <w:rsid w:val="00F4702B"/>
    <w:rsid w:val="00F84B6D"/>
    <w:rsid w:val="00FC6195"/>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0AD77E-D60F-4918-9147-21C3746B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rPr>
      <w:rFonts w:cs="David"/>
      <w:noProof/>
      <w:sz w:val="24"/>
      <w:szCs w:val="24"/>
    </w:rPr>
  </w:style>
  <w:style w:type="paragraph" w:styleId="4">
    <w:name w:val="heading 4"/>
    <w:basedOn w:val="a"/>
    <w:next w:val="a"/>
    <w:link w:val="40"/>
    <w:uiPriority w:val="9"/>
    <w:qFormat/>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semiHidden/>
    <w:rPr>
      <w:rFonts w:asciiTheme="minorHAnsi" w:eastAsiaTheme="minorEastAsia" w:hAnsiTheme="minorHAnsi" w:cs="Arial"/>
      <w:b/>
      <w:bCs/>
      <w:noProof/>
      <w:sz w:val="28"/>
      <w:szCs w:val="28"/>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rsid w:val="00764EAC"/>
    <w:rPr>
      <w:rFonts w:cs="Times New Roman"/>
      <w:noProof/>
      <w:sz w:val="24"/>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cs="David"/>
      <w:noProof/>
      <w:sz w:val="24"/>
      <w:szCs w:val="24"/>
    </w:rPr>
  </w:style>
  <w:style w:type="paragraph" w:customStyle="1" w:styleId="a7">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link w:val="a9"/>
    <w:uiPriority w:val="99"/>
    <w:rPr>
      <w:rFonts w:cs="Times New Roman"/>
      <w:noProof w:val="0"/>
    </w:rPr>
  </w:style>
  <w:style w:type="character" w:customStyle="1" w:styleId="a9">
    <w:name w:val="טקסט הערה תו"/>
    <w:basedOn w:val="a0"/>
    <w:link w:val="a8"/>
    <w:uiPriority w:val="99"/>
    <w:semiHidden/>
    <w:rPr>
      <w:rFonts w:cs="David"/>
      <w:noProof/>
    </w:rPr>
  </w:style>
  <w:style w:type="character" w:styleId="aa">
    <w:name w:val="annotation reference"/>
    <w:basedOn w:val="a0"/>
    <w:uiPriority w:val="99"/>
    <w:rPr>
      <w:rFonts w:cs="Times New Roman"/>
      <w:sz w:val="16"/>
    </w:rPr>
  </w:style>
  <w:style w:type="paragraph" w:styleId="ab">
    <w:name w:val="Balloon Text"/>
    <w:basedOn w:val="a"/>
    <w:link w:val="ac"/>
    <w:uiPriority w:val="99"/>
    <w:rPr>
      <w:rFonts w:ascii="Tahoma" w:hAnsi="Tahoma" w:cs="Tahoma"/>
      <w:sz w:val="16"/>
      <w:szCs w:val="16"/>
    </w:rPr>
  </w:style>
  <w:style w:type="character" w:customStyle="1" w:styleId="ac">
    <w:name w:val="טקסט בלונים תו"/>
    <w:basedOn w:val="a0"/>
    <w:link w:val="ab"/>
    <w:uiPriority w:val="99"/>
    <w:semiHidden/>
    <w:rPr>
      <w:rFonts w:ascii="Tahoma" w:hAnsi="Tahoma" w:cs="Tahoma"/>
      <w:noProof/>
      <w:sz w:val="18"/>
      <w:szCs w:val="18"/>
    </w:rPr>
  </w:style>
  <w:style w:type="table" w:styleId="ad">
    <w:name w:val="Table Grid"/>
    <w:basedOn w:val="a1"/>
    <w:uiPriority w:val="3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0"/>
    <w:uiPriority w:val="99"/>
    <w:rPr>
      <w:rFonts w:cs="Times New Roman"/>
    </w:rPr>
  </w:style>
  <w:style w:type="character" w:styleId="af">
    <w:name w:val="page number"/>
    <w:basedOn w:val="a0"/>
    <w:uiPriority w:val="99"/>
    <w:rPr>
      <w:rFonts w:cs="Times New Roman"/>
    </w:rPr>
  </w:style>
  <w:style w:type="table" w:customStyle="1" w:styleId="1">
    <w:name w:val="טבלת רשת1"/>
    <w:basedOn w:val="a1"/>
    <w:next w:val="a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טבלת רשת2"/>
    <w:basedOn w:val="a1"/>
    <w:next w:val="ad"/>
    <w:rsid w:val="009266B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566194"/>
    <w:pPr>
      <w:spacing w:after="160" w:line="256" w:lineRule="auto"/>
      <w:ind w:left="720"/>
      <w:contextualSpacing/>
    </w:pPr>
    <w:rPr>
      <w:rFonts w:ascii="Calibri" w:hAnsi="Calibri" w:cs="Arial"/>
      <w:noProof w:val="0"/>
      <w:sz w:val="22"/>
      <w:szCs w:val="22"/>
    </w:rPr>
  </w:style>
  <w:style w:type="character" w:styleId="Hyperlink">
    <w:name w:val="Hyperlink"/>
    <w:basedOn w:val="a0"/>
    <w:uiPriority w:val="99"/>
    <w:rsid w:val="00292056"/>
    <w:rPr>
      <w:rFonts w:cs="Times New Roman"/>
      <w:color w:val="0563C1" w:themeColor="hyperlink"/>
      <w:u w:val="single"/>
    </w:rPr>
  </w:style>
  <w:style w:type="character" w:customStyle="1" w:styleId="UnresolvedMention">
    <w:name w:val="Unresolved Mention"/>
    <w:basedOn w:val="a0"/>
    <w:uiPriority w:val="99"/>
    <w:semiHidden/>
    <w:unhideWhenUsed/>
    <w:rsid w:val="00292056"/>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758156">
      <w:marLeft w:val="0"/>
      <w:marRight w:val="0"/>
      <w:marTop w:val="0"/>
      <w:marBottom w:val="0"/>
      <w:divBdr>
        <w:top w:val="none" w:sz="0" w:space="0" w:color="auto"/>
        <w:left w:val="none" w:sz="0" w:space="0" w:color="auto"/>
        <w:bottom w:val="none" w:sz="0" w:space="0" w:color="auto"/>
        <w:right w:val="none" w:sz="0" w:space="0" w:color="auto"/>
      </w:divBdr>
    </w:div>
    <w:div w:id="977758157">
      <w:marLeft w:val="0"/>
      <w:marRight w:val="0"/>
      <w:marTop w:val="0"/>
      <w:marBottom w:val="0"/>
      <w:divBdr>
        <w:top w:val="none" w:sz="0" w:space="0" w:color="auto"/>
        <w:left w:val="none" w:sz="0" w:space="0" w:color="auto"/>
        <w:bottom w:val="none" w:sz="0" w:space="0" w:color="auto"/>
        <w:right w:val="none" w:sz="0" w:space="0" w:color="auto"/>
      </w:divBdr>
    </w:div>
    <w:div w:id="977758158">
      <w:marLeft w:val="0"/>
      <w:marRight w:val="0"/>
      <w:marTop w:val="0"/>
      <w:marBottom w:val="0"/>
      <w:divBdr>
        <w:top w:val="none" w:sz="0" w:space="0" w:color="auto"/>
        <w:left w:val="none" w:sz="0" w:space="0" w:color="auto"/>
        <w:bottom w:val="none" w:sz="0" w:space="0" w:color="auto"/>
        <w:right w:val="none" w:sz="0" w:space="0" w:color="auto"/>
      </w:divBdr>
    </w:div>
    <w:div w:id="977758159">
      <w:marLeft w:val="0"/>
      <w:marRight w:val="0"/>
      <w:marTop w:val="0"/>
      <w:marBottom w:val="0"/>
      <w:divBdr>
        <w:top w:val="none" w:sz="0" w:space="0" w:color="auto"/>
        <w:left w:val="none" w:sz="0" w:space="0" w:color="auto"/>
        <w:bottom w:val="none" w:sz="0" w:space="0" w:color="auto"/>
        <w:right w:val="none" w:sz="0" w:space="0" w:color="auto"/>
      </w:divBdr>
    </w:div>
    <w:div w:id="977758160">
      <w:marLeft w:val="0"/>
      <w:marRight w:val="0"/>
      <w:marTop w:val="0"/>
      <w:marBottom w:val="0"/>
      <w:divBdr>
        <w:top w:val="none" w:sz="0" w:space="0" w:color="auto"/>
        <w:left w:val="none" w:sz="0" w:space="0" w:color="auto"/>
        <w:bottom w:val="none" w:sz="0" w:space="0" w:color="auto"/>
        <w:right w:val="none" w:sz="0" w:space="0" w:color="auto"/>
      </w:divBdr>
    </w:div>
    <w:div w:id="977758161">
      <w:marLeft w:val="0"/>
      <w:marRight w:val="0"/>
      <w:marTop w:val="0"/>
      <w:marBottom w:val="0"/>
      <w:divBdr>
        <w:top w:val="none" w:sz="0" w:space="0" w:color="auto"/>
        <w:left w:val="none" w:sz="0" w:space="0" w:color="auto"/>
        <w:bottom w:val="none" w:sz="0" w:space="0" w:color="auto"/>
        <w:right w:val="none" w:sz="0" w:space="0" w:color="auto"/>
      </w:divBdr>
    </w:div>
    <w:div w:id="977758162">
      <w:marLeft w:val="0"/>
      <w:marRight w:val="0"/>
      <w:marTop w:val="0"/>
      <w:marBottom w:val="0"/>
      <w:divBdr>
        <w:top w:val="none" w:sz="0" w:space="0" w:color="auto"/>
        <w:left w:val="none" w:sz="0" w:space="0" w:color="auto"/>
        <w:bottom w:val="none" w:sz="0" w:space="0" w:color="auto"/>
        <w:right w:val="none" w:sz="0" w:space="0" w:color="auto"/>
      </w:divBdr>
    </w:div>
    <w:div w:id="9777581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www.lawdata.co.il/lawdata/OpenDocFromLink.asp?Tik=810&amp;Tik_Ref=81&amp;Tik_Type=6&amp;zad=&#1500;&#1493;&#1497;%20&#1504;$$$&amp;T=8&amp;FromWord=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lawdata.co.il/lawdata/OpenDocFromLink.asp?Tik=348&amp;Tik_Ref=78&amp;Tik_Type=6&amp;zad=&#1497;&#1508;&#1492;%20&#1504;&amp;T=8&amp;FromWord=1" TargetMode="External"/><Relationship Id="rId4" Type="http://schemas.openxmlformats.org/officeDocument/2006/relationships/webSettings" Target="webSettings.xml"/><Relationship Id="rId9" Type="http://schemas.openxmlformats.org/officeDocument/2006/relationships/hyperlink" Target="https://www.lawdata.co.il/lawdata/OpenDocFromLink.asp?Tik=448&amp;Tik_Ref=87&amp;Tik_Type=6&amp;zad=&#1492;&#1502;&#1512;&#1502;&#1503;%20&#1511;&#1489;&#1500;&#1503;&amp;T=8&amp;FromWord=1" TargetMode="External"/><Relationship Id="rId14"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1826</Words>
  <Characters>9131</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חשבון Microsoft</cp:lastModifiedBy>
  <cp:revision>2</cp:revision>
  <dcterms:created xsi:type="dcterms:W3CDTF">2024-09-06T14:25:00Z</dcterms:created>
  <dcterms:modified xsi:type="dcterms:W3CDTF">2024-09-06T14:25:00Z</dcterms:modified>
</cp:coreProperties>
</file>