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B · ARCHITECTURE &amp; BUILD</w:t>
      </w:r>
    </w:p>
    <w:p>
      <w:pPr>
        <w:pStyle w:val="Title"/>
        <w:pBdr>
          <w:bottom w:val="single" w:sz="20" w:space="6" w:color="B98A2E"/>
        </w:pBdr>
      </w:pPr>
      <w:r>
        <w:t>Forms &amp; Modules Catalogue</w:t>
      </w:r>
    </w:p>
    <w:p>
      <w:pPr>
        <w:spacing w:after="280"/>
      </w:pPr>
      <w:r>
        <w:rPr>
          <w:i/>
          <w:color w:val="5A6B7B"/>
          <w:sz w:val="25"/>
        </w:rPr>
        <w:t>A readable companion to the EQR-12 forms workbook — every form, who fills it, what it captures, and how it maps to the schema. Front-end and back-end build from the same field names.</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EQR-12</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Forms &amp; Modules Catalogue (companion to the Excel)</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Solution Architect / Legal-Ops</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Build source</w:t>
            </w:r>
          </w:p>
        </w:tc>
        <w:tc>
          <w:tcPr>
            <w:tcW w:type="dxa" w:w="6480"/>
            <w:shd w:val="clear" w:color="auto" w:fill="EAF1F6"/>
            <w:tcMar>
              <w:top w:w="60" w:type="dxa"/>
              <w:left w:w="110" w:type="dxa"/>
              <w:bottom w:w="60" w:type="dxa"/>
              <w:right w:w="110" w:type="dxa"/>
            </w:tcMar>
            <w:vAlign w:val="top"/>
          </w:tcPr>
          <w:p>
            <w:pPr>
              <w:spacing w:after="20"/>
            </w:pPr>
            <w:r>
              <w:rPr>
                <w:sz w:val="19"/>
              </w:rPr>
              <w:t>EQR-12_Forms_Data_Specification.xlsx (30 sheets)</w:t>
            </w:r>
          </w:p>
        </w:tc>
      </w:tr>
      <w:tr>
        <w:tc>
          <w:tcPr>
            <w:tcW w:type="dxa" w:w="2880"/>
            <w:tcMar>
              <w:top w:w="60" w:type="dxa"/>
              <w:left w:w="110" w:type="dxa"/>
              <w:bottom w:w="60" w:type="dxa"/>
              <w:right w:w="110" w:type="dxa"/>
            </w:tcMar>
            <w:vAlign w:val="top"/>
          </w:tcPr>
          <w:p>
            <w:pPr>
              <w:spacing w:after="20"/>
            </w:pPr>
            <w:r>
              <w:rPr>
                <w:b/>
                <w:sz w:val="19"/>
              </w:rPr>
              <w:t>Companions</w:t>
            </w:r>
          </w:p>
        </w:tc>
        <w:tc>
          <w:tcPr>
            <w:tcW w:type="dxa" w:w="6480"/>
            <w:tcMar>
              <w:top w:w="60" w:type="dxa"/>
              <w:left w:w="110" w:type="dxa"/>
              <w:bottom w:w="60" w:type="dxa"/>
              <w:right w:w="110" w:type="dxa"/>
            </w:tcMar>
            <w:vAlign w:val="top"/>
          </w:tcPr>
          <w:p>
            <w:pPr>
              <w:spacing w:after="20"/>
            </w:pPr>
            <w:r>
              <w:rPr>
                <w:sz w:val="19"/>
              </w:rPr>
              <w:t>EQR-01 §7 (data) · EQR-02/03 (workflow) · EQR-14 (classification)</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How This Works</w:t>
      </w:r>
    </w:p>
    <w:p>
      <w:pPr>
        <w:spacing w:after="120"/>
      </w:pPr>
      <w:r>
        <w:rPr>
          <w:b w:val="0"/>
        </w:rPr>
        <w:t>The Excel workbook is the authoritative, field-level build source: one tab per form (label, field name, data type, required, validation, options, maps-to table.column), plus a Data Dictionary (all tables/columns), a Relationships tab (foreign keys) and an Enumerations tab (picklists). Build the database from the Data Dictionary; build the UI from the form tabs; because both use the same field names, front-end and back-end stay aligned. This catalogue explains each form and table in prose so product and legal readers can follow without opening the spreadsheet.</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Coverage.  </w:t>
            </w:r>
            <w:r>
              <w:rPr>
                <w:color w:val="1A1A1A"/>
                <w:sz w:val="19"/>
              </w:rPr>
              <w:t>The set covers onboarding of disputants (F1–F2), neutral onboarding (F3–F4), case selection and resolution selection (F5 and the per-pillar intakes F6–F8, F10–F11, F24–F26), response (F9), allocation and hearings (F13–F14), outcomes and execution (F15–F16), fees and payouts (F17), the Academy funnel (F18), Private Court and clause setup (F19–F20), the Dispute Explorer session (F21), enterprise escalation (F22) and neutral complaints (F23).</w:t>
            </w:r>
          </w:p>
        </w:tc>
      </w:tr>
    </w:tbl>
    <w:p>
      <w:pPr>
        <w:spacing w:after="40"/>
      </w:pPr>
    </w:p>
    <w:p>
      <w:pPr>
        <w:pStyle w:val="Heading1"/>
      </w:pPr>
      <w:r>
        <w:t>2. Form Catalogue</w:t>
      </w:r>
    </w:p>
    <w:p>
      <w:pPr>
        <w:pStyle w:val="Heading2"/>
      </w:pPr>
      <w:r>
        <w:t>F1 — Party Registration &amp; KYC</w:t>
      </w:r>
    </w:p>
    <w:p>
      <w:pPr>
        <w:spacing w:after="120"/>
      </w:pPr>
      <w:r>
        <w:rPr>
          <w:b w:val="0"/>
        </w:rPr>
        <w:t>Filled by: Individual party. Onboard an individual disputant with identity, contact, KYC, role and consent.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Full name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Date of birth</w:t>
            </w:r>
          </w:p>
        </w:tc>
        <w:tc>
          <w:tcPr>
            <w:tcW w:type="dxa" w:w="2448"/>
            <w:shd w:val="clear" w:color="auto" w:fill="EAF1F6"/>
            <w:tcMar>
              <w:top w:w="60" w:type="dxa"/>
              <w:left w:w="110" w:type="dxa"/>
              <w:bottom w:w="60" w:type="dxa"/>
              <w:right w:w="110" w:type="dxa"/>
            </w:tcMar>
            <w:vAlign w:val="top"/>
          </w:tcPr>
          <w:p>
            <w:pPr>
              <w:spacing w:after="20"/>
            </w:pPr>
            <w:r>
              <w:rPr>
                <w:sz w:val="16"/>
              </w:rPr>
              <w:t>date</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Gender</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Mobile</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OTP-verified</w:t>
            </w:r>
          </w:p>
        </w:tc>
      </w:tr>
      <w:tr>
        <w:tc>
          <w:tcPr>
            <w:tcW w:type="dxa" w:w="2736"/>
            <w:tcMar>
              <w:top w:w="60" w:type="dxa"/>
              <w:left w:w="110" w:type="dxa"/>
              <w:bottom w:w="60" w:type="dxa"/>
              <w:right w:w="110" w:type="dxa"/>
            </w:tcMar>
            <w:vAlign w:val="top"/>
          </w:tcPr>
          <w:p>
            <w:pPr>
              <w:spacing w:after="20"/>
            </w:pPr>
            <w:r>
              <w:rPr>
                <w:b/>
                <w:sz w:val="16"/>
              </w:rPr>
              <w:t>Email</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OTP-verified</w:t>
            </w:r>
          </w:p>
        </w:tc>
      </w:tr>
      <w:tr>
        <w:tc>
          <w:tcPr>
            <w:tcW w:type="dxa" w:w="2736"/>
            <w:shd w:val="clear" w:color="auto" w:fill="EAF1F6"/>
            <w:tcMar>
              <w:top w:w="60" w:type="dxa"/>
              <w:left w:w="110" w:type="dxa"/>
              <w:bottom w:w="60" w:type="dxa"/>
              <w:right w:w="110" w:type="dxa"/>
            </w:tcMar>
            <w:vAlign w:val="top"/>
          </w:tcPr>
          <w:p>
            <w:pPr>
              <w:spacing w:after="20"/>
            </w:pPr>
            <w:r>
              <w:rPr>
                <w:b/>
                <w:sz w:val="16"/>
              </w:rPr>
              <w:t>Address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ID type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ID number</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Field-encrypted</w:t>
            </w:r>
          </w:p>
        </w:tc>
      </w:tr>
      <w:tr>
        <w:tc>
          <w:tcPr>
            <w:tcW w:type="dxa" w:w="2736"/>
            <w:tcMar>
              <w:top w:w="60" w:type="dxa"/>
              <w:left w:w="110" w:type="dxa"/>
              <w:bottom w:w="60" w:type="dxa"/>
              <w:right w:w="110" w:type="dxa"/>
            </w:tcMar>
            <w:vAlign w:val="top"/>
          </w:tcPr>
          <w:p>
            <w:pPr>
              <w:spacing w:after="20"/>
            </w:pPr>
            <w:r>
              <w:rPr>
                <w:b/>
                <w:sz w:val="16"/>
              </w:rPr>
              <w:t>KYC method</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Preferred language</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Role in dispute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Consent (DPDP)</w:t>
            </w:r>
          </w:p>
        </w:tc>
        <w:tc>
          <w:tcPr>
            <w:tcW w:type="dxa" w:w="2448"/>
            <w:shd w:val="clear" w:color="auto" w:fill="EAF1F6"/>
            <w:tcMar>
              <w:top w:w="60" w:type="dxa"/>
              <w:left w:w="110" w:type="dxa"/>
              <w:bottom w:w="60" w:type="dxa"/>
              <w:right w:w="110" w:type="dxa"/>
            </w:tcMar>
            <w:vAlign w:val="top"/>
          </w:tcPr>
          <w:p>
            <w:pPr>
              <w:spacing w:after="20"/>
            </w:pPr>
            <w:r>
              <w:rPr>
                <w:sz w:val="16"/>
              </w:rPr>
              <w:t>bool</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Purpose-bound</w:t>
            </w:r>
          </w:p>
        </w:tc>
      </w:tr>
    </w:tbl>
    <w:p>
      <w:pPr>
        <w:spacing w:after="40"/>
      </w:pPr>
    </w:p>
    <w:p>
      <w:pPr>
        <w:pStyle w:val="Heading2"/>
      </w:pPr>
      <w:r>
        <w:t>F2 — Entity / Business Registration (KYB)</w:t>
      </w:r>
    </w:p>
    <w:p>
      <w:pPr>
        <w:spacing w:after="120"/>
      </w:pPr>
      <w:r>
        <w:rPr>
          <w:b w:val="0"/>
        </w:rPr>
        <w:t>Filled by: Company / NBFC. Onboard an organisation with statutory IDs, signatory and bank details.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Legal name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Entity type</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CIN / LLPIN</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GSTIN</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PAN</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Field-encrypted</w:t>
            </w:r>
          </w:p>
        </w:tc>
      </w:tr>
      <w:tr>
        <w:tc>
          <w:tcPr>
            <w:tcW w:type="dxa" w:w="2736"/>
            <w:shd w:val="clear" w:color="auto" w:fill="EAF1F6"/>
            <w:tcMar>
              <w:top w:w="60" w:type="dxa"/>
              <w:left w:w="110" w:type="dxa"/>
              <w:bottom w:w="60" w:type="dxa"/>
              <w:right w:w="110" w:type="dxa"/>
            </w:tcMar>
            <w:vAlign w:val="top"/>
          </w:tcPr>
          <w:p>
            <w:pPr>
              <w:spacing w:after="20"/>
            </w:pPr>
            <w:r>
              <w:rPr>
                <w:b/>
                <w:sz w:val="16"/>
              </w:rPr>
              <w:t>Registered address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Authorised signatory</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Board/POA reference</w:t>
            </w:r>
          </w:p>
        </w:tc>
      </w:tr>
      <w:tr>
        <w:tc>
          <w:tcPr>
            <w:tcW w:type="dxa" w:w="2736"/>
            <w:shd w:val="clear" w:color="auto" w:fill="EAF1F6"/>
            <w:tcMar>
              <w:top w:w="60" w:type="dxa"/>
              <w:left w:w="110" w:type="dxa"/>
              <w:bottom w:w="60" w:type="dxa"/>
              <w:right w:w="110" w:type="dxa"/>
            </w:tcMar>
            <w:vAlign w:val="top"/>
          </w:tcPr>
          <w:p>
            <w:pPr>
              <w:spacing w:after="20"/>
            </w:pPr>
            <w:r>
              <w:rPr>
                <w:b/>
                <w:sz w:val="16"/>
              </w:rPr>
              <w:t>Signatory authority doc</w:t>
            </w:r>
          </w:p>
        </w:tc>
        <w:tc>
          <w:tcPr>
            <w:tcW w:type="dxa" w:w="2448"/>
            <w:shd w:val="clear" w:color="auto" w:fill="EAF1F6"/>
            <w:tcMar>
              <w:top w:w="60" w:type="dxa"/>
              <w:left w:w="110" w:type="dxa"/>
              <w:bottom w:w="60" w:type="dxa"/>
              <w:right w:w="110" w:type="dxa"/>
            </w:tcMar>
            <w:vAlign w:val="top"/>
          </w:tcPr>
          <w:p>
            <w:pPr>
              <w:spacing w:after="20"/>
            </w:pPr>
            <w:r>
              <w:rPr>
                <w:sz w:val="16"/>
              </w:rPr>
              <w:t>file</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Board resolution/POA</w:t>
            </w:r>
          </w:p>
        </w:tc>
      </w:tr>
      <w:tr>
        <w:tc>
          <w:tcPr>
            <w:tcW w:type="dxa" w:w="2736"/>
            <w:tcMar>
              <w:top w:w="60" w:type="dxa"/>
              <w:left w:w="110" w:type="dxa"/>
              <w:bottom w:w="60" w:type="dxa"/>
              <w:right w:w="110" w:type="dxa"/>
            </w:tcMar>
            <w:vAlign w:val="top"/>
          </w:tcPr>
          <w:p>
            <w:pPr>
              <w:spacing w:after="20"/>
            </w:pPr>
            <w:r>
              <w:rPr>
                <w:b/>
                <w:sz w:val="16"/>
              </w:rPr>
              <w:t>Bank account</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t>For payouts/refunds</w:t>
            </w:r>
          </w:p>
        </w:tc>
      </w:tr>
      <w:tr>
        <w:tc>
          <w:tcPr>
            <w:tcW w:type="dxa" w:w="2736"/>
            <w:shd w:val="clear" w:color="auto" w:fill="EAF1F6"/>
            <w:tcMar>
              <w:top w:w="60" w:type="dxa"/>
              <w:left w:w="110" w:type="dxa"/>
              <w:bottom w:w="60" w:type="dxa"/>
              <w:right w:w="110" w:type="dxa"/>
            </w:tcMar>
            <w:vAlign w:val="top"/>
          </w:tcPr>
          <w:p>
            <w:pPr>
              <w:spacing w:after="20"/>
            </w:pPr>
            <w:r>
              <w:rPr>
                <w:b/>
                <w:sz w:val="16"/>
              </w:rPr>
              <w:t>IFSC</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KYB documents</w:t>
            </w:r>
          </w:p>
        </w:tc>
        <w:tc>
          <w:tcPr>
            <w:tcW w:type="dxa" w:w="2448"/>
            <w:tcMar>
              <w:top w:w="60" w:type="dxa"/>
              <w:left w:w="110" w:type="dxa"/>
              <w:bottom w:w="60" w:type="dxa"/>
              <w:right w:w="110" w:type="dxa"/>
            </w:tcMar>
            <w:vAlign w:val="top"/>
          </w:tcPr>
          <w:p>
            <w:pPr>
              <w:spacing w:after="20"/>
            </w:pPr>
            <w:r>
              <w:rPr>
                <w:sz w:val="16"/>
              </w:rPr>
              <w:t>file[]</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bl>
    <w:p>
      <w:pPr>
        <w:spacing w:after="40"/>
      </w:pPr>
    </w:p>
    <w:p>
      <w:pPr>
        <w:pStyle w:val="Heading2"/>
      </w:pPr>
      <w:r>
        <w:t>F3 — Neutral Registration &amp; Empanelment</w:t>
      </w:r>
    </w:p>
    <w:p>
      <w:pPr>
        <w:spacing w:after="120"/>
      </w:pPr>
      <w:r>
        <w:rPr>
          <w:b w:val="0"/>
        </w:rPr>
        <w:t>Filled by: Arbitrator/Mediator/Conciliator. Capture a neutral's qualifications, accreditation, specialisations and preferences for empanelment.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Full name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Neutral type</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Qualifications</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Accreditation</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Years experience</w:t>
            </w:r>
          </w:p>
        </w:tc>
        <w:tc>
          <w:tcPr>
            <w:tcW w:type="dxa" w:w="2448"/>
            <w:tcMar>
              <w:top w:w="60" w:type="dxa"/>
              <w:left w:w="110" w:type="dxa"/>
              <w:bottom w:w="60" w:type="dxa"/>
              <w:right w:w="110" w:type="dxa"/>
            </w:tcMar>
            <w:vAlign w:val="top"/>
          </w:tcPr>
          <w:p>
            <w:pPr>
              <w:spacing w:after="20"/>
            </w:pPr>
            <w:r>
              <w:rPr>
                <w:sz w:val="16"/>
              </w:rPr>
              <w:t>int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Specialisation panels</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Languages</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Jurisdictions</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Conflicts declared</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Fee preference / band</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Bank / KYC</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For payouts</w:t>
            </w:r>
          </w:p>
        </w:tc>
      </w:tr>
      <w:tr>
        <w:tc>
          <w:tcPr>
            <w:tcW w:type="dxa" w:w="2736"/>
            <w:shd w:val="clear" w:color="auto" w:fill="EAF1F6"/>
            <w:tcMar>
              <w:top w:w="60" w:type="dxa"/>
              <w:left w:w="110" w:type="dxa"/>
              <w:bottom w:w="60" w:type="dxa"/>
              <w:right w:w="110" w:type="dxa"/>
            </w:tcMar>
            <w:vAlign w:val="top"/>
          </w:tcPr>
          <w:p>
            <w:pPr>
              <w:spacing w:after="20"/>
            </w:pPr>
            <w:r>
              <w:rPr>
                <w:b/>
                <w:sz w:val="16"/>
              </w:rPr>
              <w:t>Institute certificate ref</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Academy funnel link</w:t>
            </w:r>
          </w:p>
        </w:tc>
      </w:tr>
    </w:tbl>
    <w:p>
      <w:pPr>
        <w:spacing w:after="40"/>
      </w:pPr>
    </w:p>
    <w:p>
      <w:pPr>
        <w:pStyle w:val="Heading2"/>
      </w:pPr>
      <w:r>
        <w:t>F4 — Case Manager Registration</w:t>
      </w:r>
    </w:p>
    <w:p>
      <w:pPr>
        <w:spacing w:after="120"/>
      </w:pPr>
      <w:r>
        <w:rPr>
          <w:b w:val="0"/>
        </w:rPr>
        <w:t>Filled by: Case manager. Onboard a case manager with certifications, availability and assignment scope.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Full name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Certification</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Assignment scope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Availability</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F5 — Complaint / Case Filing (master)</w:t>
      </w:r>
    </w:p>
    <w:p>
      <w:pPr>
        <w:spacing w:after="120"/>
      </w:pPr>
      <w:r>
        <w:rPr>
          <w:b w:val="0"/>
        </w:rPr>
        <w:t>Filled by: Party / counsel / system. The master intake: who, what pillar &amp; method, claim, facts, reliefs, documents, clause reference. Drives case creation.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Claimant(s)</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Respondent(s)</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Dispute pillar</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Case selection</w:t>
            </w:r>
          </w:p>
        </w:tc>
      </w:tr>
      <w:tr>
        <w:tc>
          <w:tcPr>
            <w:tcW w:type="dxa" w:w="2736"/>
            <w:shd w:val="clear" w:color="auto" w:fill="EAF1F6"/>
            <w:tcMar>
              <w:top w:w="60" w:type="dxa"/>
              <w:left w:w="110" w:type="dxa"/>
              <w:bottom w:w="60" w:type="dxa"/>
              <w:right w:w="110" w:type="dxa"/>
            </w:tcMar>
            <w:vAlign w:val="top"/>
          </w:tcPr>
          <w:p>
            <w:pPr>
              <w:spacing w:after="20"/>
            </w:pPr>
            <w:r>
              <w:rPr>
                <w:b/>
                <w:sz w:val="16"/>
              </w:rPr>
              <w:t>Resolution method</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Resolution selection</w:t>
            </w:r>
          </w:p>
        </w:tc>
      </w:tr>
      <w:tr>
        <w:tc>
          <w:tcPr>
            <w:tcW w:type="dxa" w:w="2736"/>
            <w:tcMar>
              <w:top w:w="60" w:type="dxa"/>
              <w:left w:w="110" w:type="dxa"/>
              <w:bottom w:w="60" w:type="dxa"/>
              <w:right w:w="110" w:type="dxa"/>
            </w:tcMar>
            <w:vAlign w:val="top"/>
          </w:tcPr>
          <w:p>
            <w:pPr>
              <w:spacing w:after="20"/>
            </w:pPr>
            <w:r>
              <w:rPr>
                <w:b/>
                <w:sz w:val="16"/>
              </w:rPr>
              <w:t>Claim value</w:t>
            </w:r>
          </w:p>
        </w:tc>
        <w:tc>
          <w:tcPr>
            <w:tcW w:type="dxa" w:w="2448"/>
            <w:tcMar>
              <w:top w:w="60" w:type="dxa"/>
              <w:left w:w="110" w:type="dxa"/>
              <w:bottom w:w="60" w:type="dxa"/>
              <w:right w:w="110" w:type="dxa"/>
            </w:tcMar>
            <w:vAlign w:val="top"/>
          </w:tcPr>
          <w:p>
            <w:pPr>
              <w:spacing w:after="20"/>
            </w:pPr>
            <w:r>
              <w:rPr>
                <w:sz w:val="16"/>
              </w:rPr>
              <w:t>money</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Currency</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Seat / jurisdiction</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t>International</w:t>
            </w:r>
          </w:p>
        </w:tc>
      </w:tr>
      <w:tr>
        <w:tc>
          <w:tcPr>
            <w:tcW w:type="dxa" w:w="2736"/>
            <w:shd w:val="clear" w:color="auto" w:fill="EAF1F6"/>
            <w:tcMar>
              <w:top w:w="60" w:type="dxa"/>
              <w:left w:w="110" w:type="dxa"/>
              <w:bottom w:w="60" w:type="dxa"/>
              <w:right w:w="110" w:type="dxa"/>
            </w:tcMar>
            <w:vAlign w:val="top"/>
          </w:tcPr>
          <w:p>
            <w:pPr>
              <w:spacing w:after="20"/>
            </w:pPr>
            <w:r>
              <w:rPr>
                <w:b/>
                <w:sz w:val="16"/>
              </w:rPr>
              <w:t>Governing law</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Language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Statement of facts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Reliefs sought</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Clause reference</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If clause-driven</w:t>
            </w:r>
          </w:p>
        </w:tc>
      </w:tr>
      <w:tr>
        <w:tc>
          <w:tcPr>
            <w:tcW w:type="dxa" w:w="2736"/>
            <w:tcMar>
              <w:top w:w="60" w:type="dxa"/>
              <w:left w:w="110" w:type="dxa"/>
              <w:bottom w:w="60" w:type="dxa"/>
              <w:right w:w="110" w:type="dxa"/>
            </w:tcMar>
            <w:vAlign w:val="top"/>
          </w:tcPr>
          <w:p>
            <w:pPr>
              <w:spacing w:after="20"/>
            </w:pPr>
            <w:r>
              <w:rPr>
                <w:b/>
                <w:sz w:val="16"/>
              </w:rPr>
              <w:t>Documents</w:t>
            </w:r>
          </w:p>
        </w:tc>
        <w:tc>
          <w:tcPr>
            <w:tcW w:type="dxa" w:w="2448"/>
            <w:tcMar>
              <w:top w:w="60" w:type="dxa"/>
              <w:left w:w="110" w:type="dxa"/>
              <w:bottom w:w="60" w:type="dxa"/>
              <w:right w:w="110" w:type="dxa"/>
            </w:tcMar>
            <w:vAlign w:val="top"/>
          </w:tcPr>
          <w:p>
            <w:pPr>
              <w:spacing w:after="20"/>
            </w:pPr>
            <w:r>
              <w:rPr>
                <w:sz w:val="16"/>
              </w:rPr>
              <w:t>file[]</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t>Hashed on upload</w:t>
            </w:r>
          </w:p>
        </w:tc>
      </w:tr>
      <w:tr>
        <w:tc>
          <w:tcPr>
            <w:tcW w:type="dxa" w:w="2736"/>
            <w:shd w:val="clear" w:color="auto" w:fill="EAF1F6"/>
            <w:tcMar>
              <w:top w:w="60" w:type="dxa"/>
              <w:left w:w="110" w:type="dxa"/>
              <w:bottom w:w="60" w:type="dxa"/>
              <w:right w:w="110" w:type="dxa"/>
            </w:tcMar>
            <w:vAlign w:val="top"/>
          </w:tcPr>
          <w:p>
            <w:pPr>
              <w:spacing w:after="20"/>
            </w:pPr>
            <w:r>
              <w:rPr>
                <w:b/>
                <w:sz w:val="16"/>
              </w:rPr>
              <w:t>Confidentiality tier</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 (auto)</w:t>
            </w:r>
          </w:p>
        </w:tc>
        <w:tc>
          <w:tcPr>
            <w:tcW w:type="dxa" w:w="3312"/>
            <w:shd w:val="clear" w:color="auto" w:fill="EAF1F6"/>
            <w:tcMar>
              <w:top w:w="60" w:type="dxa"/>
              <w:left w:w="110" w:type="dxa"/>
              <w:bottom w:w="60" w:type="dxa"/>
              <w:right w:w="110" w:type="dxa"/>
            </w:tcMar>
            <w:vAlign w:val="top"/>
          </w:tcPr>
          <w:p>
            <w:pPr>
              <w:spacing w:after="20"/>
            </w:pPr>
            <w:r>
              <w:rPr>
                <w:sz w:val="16"/>
              </w:rPr>
              <w:t>Auto by pillar</w:t>
            </w:r>
          </w:p>
        </w:tc>
      </w:tr>
      <w:tr>
        <w:tc>
          <w:tcPr>
            <w:tcW w:type="dxa" w:w="2736"/>
            <w:tcMar>
              <w:top w:w="60" w:type="dxa"/>
              <w:left w:w="110" w:type="dxa"/>
              <w:bottom w:w="60" w:type="dxa"/>
              <w:right w:w="110" w:type="dxa"/>
            </w:tcMar>
            <w:vAlign w:val="top"/>
          </w:tcPr>
          <w:p>
            <w:pPr>
              <w:spacing w:after="20"/>
            </w:pPr>
            <w:r>
              <w:rPr>
                <w:b/>
                <w:sz w:val="16"/>
              </w:rPr>
              <w:t>Consent to ODR</w:t>
            </w:r>
          </w:p>
        </w:tc>
        <w:tc>
          <w:tcPr>
            <w:tcW w:type="dxa" w:w="2448"/>
            <w:tcMar>
              <w:top w:w="60" w:type="dxa"/>
              <w:left w:w="110" w:type="dxa"/>
              <w:bottom w:w="60" w:type="dxa"/>
              <w:right w:w="110" w:type="dxa"/>
            </w:tcMar>
            <w:vAlign w:val="top"/>
          </w:tcPr>
          <w:p>
            <w:pPr>
              <w:spacing w:after="20"/>
            </w:pPr>
            <w:r>
              <w:rPr>
                <w:sz w:val="16"/>
              </w:rPr>
              <w:t>bool</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From Dispute Explorer</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Pre-fill source</w:t>
            </w:r>
          </w:p>
        </w:tc>
      </w:tr>
    </w:tbl>
    <w:p>
      <w:pPr>
        <w:spacing w:after="40"/>
      </w:pPr>
    </w:p>
    <w:p>
      <w:pPr>
        <w:pStyle w:val="Heading2"/>
      </w:pPr>
      <w:r>
        <w:t>F6 — NBFC Bulk Case Intake</w:t>
      </w:r>
    </w:p>
    <w:p>
      <w:pPr>
        <w:spacing w:after="120"/>
      </w:pPr>
      <w:r>
        <w:rPr>
          <w:b w:val="0"/>
        </w:rPr>
        <w:t>Filled by: NBFC ops / API. Batch intake of disputed/defaulted loans via CSV or API for high-volume resolution.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Loan ID</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Borrower name</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Borrower contact</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Outstanding amount</w:t>
            </w:r>
          </w:p>
        </w:tc>
        <w:tc>
          <w:tcPr>
            <w:tcW w:type="dxa" w:w="2448"/>
            <w:shd w:val="clear" w:color="auto" w:fill="EAF1F6"/>
            <w:tcMar>
              <w:top w:w="60" w:type="dxa"/>
              <w:left w:w="110" w:type="dxa"/>
              <w:bottom w:w="60" w:type="dxa"/>
              <w:right w:w="110" w:type="dxa"/>
            </w:tcMar>
            <w:vAlign w:val="top"/>
          </w:tcPr>
          <w:p>
            <w:pPr>
              <w:spacing w:after="20"/>
            </w:pPr>
            <w:r>
              <w:rPr>
                <w:sz w:val="16"/>
              </w:rPr>
              <w:t>money</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Default details</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Clause reference</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Consent evidence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Batch ID</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 (auto)</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F7 — Marital / Family Intake</w:t>
      </w:r>
    </w:p>
    <w:p>
      <w:pPr>
        <w:spacing w:after="120"/>
      </w:pPr>
      <w:r>
        <w:rPr>
          <w:b w:val="0"/>
        </w:rPr>
        <w:t>Filled by: Party / counsel. Sensitive family intake: marriage details, issues, children, sensitive flags.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Marriage date</w:t>
            </w:r>
          </w:p>
        </w:tc>
        <w:tc>
          <w:tcPr>
            <w:tcW w:type="dxa" w:w="2448"/>
            <w:tcMar>
              <w:top w:w="60" w:type="dxa"/>
              <w:left w:w="110" w:type="dxa"/>
              <w:bottom w:w="60" w:type="dxa"/>
              <w:right w:w="110" w:type="dxa"/>
            </w:tcMar>
            <w:vAlign w:val="top"/>
          </w:tcPr>
          <w:p>
            <w:pPr>
              <w:spacing w:after="20"/>
            </w:pPr>
            <w:r>
              <w:rPr>
                <w:sz w:val="16"/>
              </w:rPr>
              <w:t>date</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Marriage type/law</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Issues</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Custody non-arbitrable flag</w:t>
            </w:r>
          </w:p>
        </w:tc>
      </w:tr>
      <w:tr>
        <w:tc>
          <w:tcPr>
            <w:tcW w:type="dxa" w:w="2736"/>
            <w:shd w:val="clear" w:color="auto" w:fill="EAF1F6"/>
            <w:tcMar>
              <w:top w:w="60" w:type="dxa"/>
              <w:left w:w="110" w:type="dxa"/>
              <w:bottom w:w="60" w:type="dxa"/>
              <w:right w:w="110" w:type="dxa"/>
            </w:tcMar>
            <w:vAlign w:val="top"/>
          </w:tcPr>
          <w:p>
            <w:pPr>
              <w:spacing w:after="20"/>
            </w:pPr>
            <w:r>
              <w:rPr>
                <w:b/>
                <w:sz w:val="16"/>
              </w:rPr>
              <w:t>Children</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Ages, custody</w:t>
            </w:r>
          </w:p>
        </w:tc>
      </w:tr>
      <w:tr>
        <w:tc>
          <w:tcPr>
            <w:tcW w:type="dxa" w:w="2736"/>
            <w:tcMar>
              <w:top w:w="60" w:type="dxa"/>
              <w:left w:w="110" w:type="dxa"/>
              <w:bottom w:w="60" w:type="dxa"/>
              <w:right w:w="110" w:type="dxa"/>
            </w:tcMar>
            <w:vAlign w:val="top"/>
          </w:tcPr>
          <w:p>
            <w:pPr>
              <w:spacing w:after="20"/>
            </w:pPr>
            <w:r>
              <w:rPr>
                <w:b/>
                <w:sz w:val="16"/>
              </w:rPr>
              <w:t>Sensitive flags</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t>Escalate tier</w:t>
            </w:r>
          </w:p>
        </w:tc>
      </w:tr>
      <w:tr>
        <w:tc>
          <w:tcPr>
            <w:tcW w:type="dxa" w:w="2736"/>
            <w:shd w:val="clear" w:color="auto" w:fill="EAF1F6"/>
            <w:tcMar>
              <w:top w:w="60" w:type="dxa"/>
              <w:left w:w="110" w:type="dxa"/>
              <w:bottom w:w="60" w:type="dxa"/>
              <w:right w:w="110" w:type="dxa"/>
            </w:tcMar>
            <w:vAlign w:val="top"/>
          </w:tcPr>
          <w:p>
            <w:pPr>
              <w:spacing w:after="20"/>
            </w:pPr>
            <w:r>
              <w:rPr>
                <w:b/>
                <w:sz w:val="16"/>
              </w:rPr>
              <w:t>Counsellor requested</w:t>
            </w:r>
          </w:p>
        </w:tc>
        <w:tc>
          <w:tcPr>
            <w:tcW w:type="dxa" w:w="2448"/>
            <w:shd w:val="clear" w:color="auto" w:fill="EAF1F6"/>
            <w:tcMar>
              <w:top w:w="60" w:type="dxa"/>
              <w:left w:w="110" w:type="dxa"/>
              <w:bottom w:w="60" w:type="dxa"/>
              <w:right w:w="110" w:type="dxa"/>
            </w:tcMar>
            <w:vAlign w:val="top"/>
          </w:tcPr>
          <w:p>
            <w:pPr>
              <w:spacing w:after="20"/>
            </w:pPr>
            <w:r>
              <w:rPr>
                <w:sz w:val="16"/>
              </w:rPr>
              <w:t>bool</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F8 — Commercial Dispute Intake</w:t>
      </w:r>
    </w:p>
    <w:p>
      <w:pPr>
        <w:spacing w:after="120"/>
      </w:pPr>
      <w:r>
        <w:rPr>
          <w:b w:val="0"/>
        </w:rPr>
        <w:t>Filled by: Company / counsel. Commercial/MSME intake: contract, value, clause, counter-party, transaction facts.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Contract reference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Contract value</w:t>
            </w:r>
          </w:p>
        </w:tc>
        <w:tc>
          <w:tcPr>
            <w:tcW w:type="dxa" w:w="2448"/>
            <w:shd w:val="clear" w:color="auto" w:fill="EAF1F6"/>
            <w:tcMar>
              <w:top w:w="60" w:type="dxa"/>
              <w:left w:w="110" w:type="dxa"/>
              <w:bottom w:w="60" w:type="dxa"/>
              <w:right w:w="110" w:type="dxa"/>
            </w:tcMar>
            <w:vAlign w:val="top"/>
          </w:tcPr>
          <w:p>
            <w:pPr>
              <w:spacing w:after="20"/>
            </w:pPr>
            <w:r>
              <w:rPr>
                <w:sz w:val="16"/>
              </w:rPr>
              <w:t>money</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Clause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MSME registered?</w:t>
            </w:r>
          </w:p>
        </w:tc>
        <w:tc>
          <w:tcPr>
            <w:tcW w:type="dxa" w:w="2448"/>
            <w:shd w:val="clear" w:color="auto" w:fill="EAF1F6"/>
            <w:tcMar>
              <w:top w:w="60" w:type="dxa"/>
              <w:left w:w="110" w:type="dxa"/>
              <w:bottom w:w="60" w:type="dxa"/>
              <w:right w:w="110" w:type="dxa"/>
            </w:tcMar>
            <w:vAlign w:val="top"/>
          </w:tcPr>
          <w:p>
            <w:pPr>
              <w:spacing w:after="20"/>
            </w:pPr>
            <w:r>
              <w:rPr>
                <w:sz w:val="16"/>
              </w:rPr>
              <w:t>bool</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Enables MSEFC sub-track</w:t>
            </w:r>
          </w:p>
        </w:tc>
      </w:tr>
      <w:tr>
        <w:tc>
          <w:tcPr>
            <w:tcW w:type="dxa" w:w="2736"/>
            <w:tcMar>
              <w:top w:w="60" w:type="dxa"/>
              <w:left w:w="110" w:type="dxa"/>
              <w:bottom w:w="60" w:type="dxa"/>
              <w:right w:w="110" w:type="dxa"/>
            </w:tcMar>
            <w:vAlign w:val="top"/>
          </w:tcPr>
          <w:p>
            <w:pPr>
              <w:spacing w:after="20"/>
            </w:pPr>
            <w:r>
              <w:rPr>
                <w:b/>
                <w:sz w:val="16"/>
              </w:rPr>
              <w:t>Counter-party</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Transaction facts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F9 — Response / Defence Filing</w:t>
      </w:r>
    </w:p>
    <w:p>
      <w:pPr>
        <w:spacing w:after="120"/>
      </w:pPr>
      <w:r>
        <w:rPr>
          <w:b w:val="0"/>
        </w:rPr>
        <w:t>Filled by: Respondent. Respondent's reply, admissions/denials, counter-claims and documents.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Case reference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Reply</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Admissions/denials</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Counter-claims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Documents</w:t>
            </w:r>
          </w:p>
        </w:tc>
        <w:tc>
          <w:tcPr>
            <w:tcW w:type="dxa" w:w="2448"/>
            <w:tcMar>
              <w:top w:w="60" w:type="dxa"/>
              <w:left w:w="110" w:type="dxa"/>
              <w:bottom w:w="60" w:type="dxa"/>
              <w:right w:w="110" w:type="dxa"/>
            </w:tcMar>
            <w:vAlign w:val="top"/>
          </w:tcPr>
          <w:p>
            <w:pPr>
              <w:spacing w:after="20"/>
            </w:pPr>
            <w:r>
              <w:rPr>
                <w:sz w:val="16"/>
              </w:rPr>
              <w:t>file[]</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Consent</w:t>
            </w:r>
          </w:p>
        </w:tc>
        <w:tc>
          <w:tcPr>
            <w:tcW w:type="dxa" w:w="2448"/>
            <w:shd w:val="clear" w:color="auto" w:fill="EAF1F6"/>
            <w:tcMar>
              <w:top w:w="60" w:type="dxa"/>
              <w:left w:w="110" w:type="dxa"/>
              <w:bottom w:w="60" w:type="dxa"/>
              <w:right w:w="110" w:type="dxa"/>
            </w:tcMar>
            <w:vAlign w:val="top"/>
          </w:tcPr>
          <w:p>
            <w:pPr>
              <w:spacing w:after="20"/>
            </w:pPr>
            <w:r>
              <w:rPr>
                <w:sz w:val="16"/>
              </w:rPr>
              <w:t>bool</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F10 — Enterprise Grievance Complaint</w:t>
      </w:r>
    </w:p>
    <w:p>
      <w:pPr>
        <w:spacing w:after="120"/>
      </w:pPr>
      <w:r>
        <w:rPr>
          <w:b w:val="0"/>
        </w:rPr>
        <w:t>Filled by: Employee. Single-window employee grievance intake with category and anonymity option.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Category</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Respondent</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Narrative</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Evidence</w:t>
            </w:r>
          </w:p>
        </w:tc>
        <w:tc>
          <w:tcPr>
            <w:tcW w:type="dxa" w:w="2448"/>
            <w:shd w:val="clear" w:color="auto" w:fill="EAF1F6"/>
            <w:tcMar>
              <w:top w:w="60" w:type="dxa"/>
              <w:left w:w="110" w:type="dxa"/>
              <w:bottom w:w="60" w:type="dxa"/>
              <w:right w:w="110" w:type="dxa"/>
            </w:tcMar>
            <w:vAlign w:val="top"/>
          </w:tcPr>
          <w:p>
            <w:pPr>
              <w:spacing w:after="20"/>
            </w:pPr>
            <w:r>
              <w:rPr>
                <w:sz w:val="16"/>
              </w:rPr>
              <w:t>file[]</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Anonymity</w:t>
            </w:r>
          </w:p>
        </w:tc>
        <w:tc>
          <w:tcPr>
            <w:tcW w:type="dxa" w:w="2448"/>
            <w:tcMar>
              <w:top w:w="60" w:type="dxa"/>
              <w:left w:w="110" w:type="dxa"/>
              <w:bottom w:w="60" w:type="dxa"/>
              <w:right w:w="110" w:type="dxa"/>
            </w:tcMar>
            <w:vAlign w:val="top"/>
          </w:tcPr>
          <w:p>
            <w:pPr>
              <w:spacing w:after="20"/>
            </w:pPr>
            <w:r>
              <w:rPr>
                <w:sz w:val="16"/>
              </w:rPr>
              <w:t>bool</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bl>
    <w:p>
      <w:pPr>
        <w:spacing w:after="40"/>
      </w:pPr>
    </w:p>
    <w:p>
      <w:pPr>
        <w:pStyle w:val="Heading2"/>
      </w:pPr>
      <w:r>
        <w:t>F11 — POSH Complaint</w:t>
      </w:r>
    </w:p>
    <w:p>
      <w:pPr>
        <w:spacing w:after="120"/>
      </w:pPr>
      <w:r>
        <w:rPr>
          <w:b w:val="0"/>
        </w:rPr>
        <w:t>Filled by: Aggrieved employee. Strictly-confidential POSH complaint intake (highest tier).</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Incident details</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Field-encrypted</w:t>
            </w:r>
          </w:p>
        </w:tc>
      </w:tr>
      <w:tr>
        <w:tc>
          <w:tcPr>
            <w:tcW w:type="dxa" w:w="2736"/>
            <w:shd w:val="clear" w:color="auto" w:fill="EAF1F6"/>
            <w:tcMar>
              <w:top w:w="60" w:type="dxa"/>
              <w:left w:w="110" w:type="dxa"/>
              <w:bottom w:w="60" w:type="dxa"/>
              <w:right w:w="110" w:type="dxa"/>
            </w:tcMar>
            <w:vAlign w:val="top"/>
          </w:tcPr>
          <w:p>
            <w:pPr>
              <w:spacing w:after="20"/>
            </w:pPr>
            <w:r>
              <w:rPr>
                <w:b/>
                <w:sz w:val="16"/>
              </w:rPr>
              <w:t>Respondent</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Witnesses</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Relief sought</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Confidentiality</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 (fixed)</w:t>
            </w:r>
          </w:p>
        </w:tc>
        <w:tc>
          <w:tcPr>
            <w:tcW w:type="dxa" w:w="3312"/>
            <w:tcMar>
              <w:top w:w="60" w:type="dxa"/>
              <w:left w:w="110" w:type="dxa"/>
              <w:bottom w:w="60" w:type="dxa"/>
              <w:right w:w="110" w:type="dxa"/>
            </w:tcMar>
            <w:vAlign w:val="top"/>
          </w:tcPr>
          <w:p>
            <w:pPr>
              <w:spacing w:after="20"/>
            </w:pPr>
            <w:r>
              <w:rPr>
                <w:sz w:val="16"/>
              </w:rPr>
              <w:t>Highest</w:t>
            </w:r>
          </w:p>
        </w:tc>
      </w:tr>
    </w:tbl>
    <w:p>
      <w:pPr>
        <w:spacing w:after="40"/>
      </w:pPr>
    </w:p>
    <w:p>
      <w:pPr>
        <w:pStyle w:val="Heading2"/>
      </w:pPr>
      <w:r>
        <w:t>F12 — IC Constitution &amp; Member Onboarding</w:t>
      </w:r>
    </w:p>
    <w:p>
      <w:pPr>
        <w:spacing w:after="120"/>
      </w:pPr>
      <w:r>
        <w:rPr>
          <w:b w:val="0"/>
        </w:rPr>
        <w:t>Filled by: Enterprise admin. Constitute the Internal Committee (&gt;=50% women, external member) with tenure.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Committee name</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Members</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External member</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Tenure</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F13 — Neutral Allocation / Acceptance</w:t>
      </w:r>
    </w:p>
    <w:p>
      <w:pPr>
        <w:spacing w:after="120"/>
      </w:pPr>
      <w:r>
        <w:rPr>
          <w:b w:val="0"/>
        </w:rPr>
        <w:t>Filled by: System / neutral. Propose a neutral, run conflict check, capture accept/decline.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Case reference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Proposed neutral</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Allocation method</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Conflict result</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 (auto)</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Decision</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Fresh declaration</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F14 — Hearing Scheduling &amp; Notice</w:t>
      </w:r>
    </w:p>
    <w:p>
      <w:pPr>
        <w:spacing w:after="120"/>
      </w:pPr>
      <w:r>
        <w:rPr>
          <w:b w:val="0"/>
        </w:rPr>
        <w:t>Filled by: Case manager / neutral. Schedule a hearing and serve notice with acknowledgement.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Case reference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Date/time</w:t>
            </w:r>
          </w:p>
        </w:tc>
        <w:tc>
          <w:tcPr>
            <w:tcW w:type="dxa" w:w="2448"/>
            <w:shd w:val="clear" w:color="auto" w:fill="EAF1F6"/>
            <w:tcMar>
              <w:top w:w="60" w:type="dxa"/>
              <w:left w:w="110" w:type="dxa"/>
              <w:bottom w:w="60" w:type="dxa"/>
              <w:right w:w="110" w:type="dxa"/>
            </w:tcMar>
            <w:vAlign w:val="top"/>
          </w:tcPr>
          <w:p>
            <w:pPr>
              <w:spacing w:after="20"/>
            </w:pPr>
            <w:r>
              <w:rPr>
                <w:sz w:val="16"/>
              </w:rPr>
              <w:t>datetime</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Mode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Attendees</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Notice content</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Acknowledgement</w:t>
            </w:r>
          </w:p>
        </w:tc>
        <w:tc>
          <w:tcPr>
            <w:tcW w:type="dxa" w:w="2448"/>
            <w:shd w:val="clear" w:color="auto" w:fill="EAF1F6"/>
            <w:tcMar>
              <w:top w:w="60" w:type="dxa"/>
              <w:left w:w="110" w:type="dxa"/>
              <w:bottom w:w="60" w:type="dxa"/>
              <w:right w:w="110" w:type="dxa"/>
            </w:tcMar>
            <w:vAlign w:val="top"/>
          </w:tcPr>
          <w:p>
            <w:pPr>
              <w:spacing w:after="20"/>
            </w:pPr>
            <w:r>
              <w:rPr>
                <w:sz w:val="16"/>
              </w:rPr>
              <w:t>bool</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F15 — Settlement / MSA Capture</w:t>
      </w:r>
    </w:p>
    <w:p>
      <w:pPr>
        <w:spacing w:after="120"/>
      </w:pPr>
      <w:r>
        <w:rPr>
          <w:b w:val="0"/>
        </w:rPr>
        <w:t>Filled by: Mediator / parties. Capture settlement terms, signatures and stamping (MSA).</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Case reference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Terms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Structured terms</w:t>
            </w:r>
          </w:p>
        </w:tc>
      </w:tr>
      <w:tr>
        <w:tc>
          <w:tcPr>
            <w:tcW w:type="dxa" w:w="2736"/>
            <w:tcMar>
              <w:top w:w="60" w:type="dxa"/>
              <w:left w:w="110" w:type="dxa"/>
              <w:bottom w:w="60" w:type="dxa"/>
              <w:right w:w="110" w:type="dxa"/>
            </w:tcMar>
            <w:vAlign w:val="top"/>
          </w:tcPr>
          <w:p>
            <w:pPr>
              <w:spacing w:after="20"/>
            </w:pPr>
            <w:r>
              <w:rPr>
                <w:b/>
                <w:sz w:val="16"/>
              </w:rPr>
              <w:t>Payment schedule</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Signatories</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e-Sign</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Aadhaar/DSC</w:t>
            </w:r>
          </w:p>
        </w:tc>
      </w:tr>
      <w:tr>
        <w:tc>
          <w:tcPr>
            <w:tcW w:type="dxa" w:w="2736"/>
            <w:shd w:val="clear" w:color="auto" w:fill="EAF1F6"/>
            <w:tcMar>
              <w:top w:w="60" w:type="dxa"/>
              <w:left w:w="110" w:type="dxa"/>
              <w:bottom w:w="60" w:type="dxa"/>
              <w:right w:w="110" w:type="dxa"/>
            </w:tcMar>
            <w:vAlign w:val="top"/>
          </w:tcPr>
          <w:p>
            <w:pPr>
              <w:spacing w:after="20"/>
            </w:pPr>
            <w:r>
              <w:rPr>
                <w:b/>
                <w:sz w:val="16"/>
              </w:rPr>
              <w:t>e-Stamp</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State/NeSL</w:t>
            </w:r>
          </w:p>
        </w:tc>
      </w:tr>
      <w:tr>
        <w:tc>
          <w:tcPr>
            <w:tcW w:type="dxa" w:w="2736"/>
            <w:tcMar>
              <w:top w:w="60" w:type="dxa"/>
              <w:left w:w="110" w:type="dxa"/>
              <w:bottom w:w="60" w:type="dxa"/>
              <w:right w:w="110" w:type="dxa"/>
            </w:tcMar>
            <w:vAlign w:val="top"/>
          </w:tcPr>
          <w:p>
            <w:pPr>
              <w:spacing w:after="20"/>
            </w:pPr>
            <w:r>
              <w:rPr>
                <w:b/>
                <w:sz w:val="16"/>
              </w:rPr>
              <w:t>Mediator authentication</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t>s.27</w:t>
            </w:r>
          </w:p>
        </w:tc>
      </w:tr>
    </w:tbl>
    <w:p>
      <w:pPr>
        <w:spacing w:after="40"/>
      </w:pPr>
    </w:p>
    <w:p>
      <w:pPr>
        <w:pStyle w:val="Heading2"/>
      </w:pPr>
      <w:r>
        <w:t>F16 — Award Drafting &amp; Publication</w:t>
      </w:r>
    </w:p>
    <w:p>
      <w:pPr>
        <w:spacing w:after="120"/>
      </w:pPr>
      <w:r>
        <w:rPr>
          <w:b w:val="0"/>
        </w:rPr>
        <w:t>Filled by: Arbitrator / tribunal. Draft, review (maker-checker), sign and stamp the reasoned award.</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Case reference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Findings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Reasoning</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Relief granted</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Maker-checker</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Signatures</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e-Stamp + timestamp</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bl>
    <w:p>
      <w:pPr>
        <w:spacing w:after="40"/>
      </w:pPr>
    </w:p>
    <w:p>
      <w:pPr>
        <w:pStyle w:val="Heading2"/>
      </w:pPr>
      <w:r>
        <w:t>F17 — Fee / Payment &amp; Payout</w:t>
      </w:r>
    </w:p>
    <w:p>
      <w:pPr>
        <w:spacing w:after="120"/>
      </w:pPr>
      <w:r>
        <w:rPr>
          <w:b w:val="0"/>
        </w:rPr>
        <w:t>Filled by: Party / finance. Fee schedule, invoice, payment (Razorpay/PayPal) and neutral payout.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Case reference</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Fee schedule ref</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Payer</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Amount</w:t>
            </w:r>
          </w:p>
        </w:tc>
        <w:tc>
          <w:tcPr>
            <w:tcW w:type="dxa" w:w="2448"/>
            <w:shd w:val="clear" w:color="auto" w:fill="EAF1F6"/>
            <w:tcMar>
              <w:top w:w="60" w:type="dxa"/>
              <w:left w:w="110" w:type="dxa"/>
              <w:bottom w:w="60" w:type="dxa"/>
              <w:right w:w="110" w:type="dxa"/>
            </w:tcMar>
            <w:vAlign w:val="top"/>
          </w:tcPr>
          <w:p>
            <w:pPr>
              <w:spacing w:after="20"/>
            </w:pPr>
            <w:r>
              <w:rPr>
                <w:sz w:val="16"/>
              </w:rPr>
              <w:t>money</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Rail</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Split (Route)</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Neutral+platform</w:t>
            </w:r>
          </w:p>
        </w:tc>
      </w:tr>
      <w:tr>
        <w:tc>
          <w:tcPr>
            <w:tcW w:type="dxa" w:w="2736"/>
            <w:tcMar>
              <w:top w:w="60" w:type="dxa"/>
              <w:left w:w="110" w:type="dxa"/>
              <w:bottom w:w="60" w:type="dxa"/>
              <w:right w:w="110" w:type="dxa"/>
            </w:tcMar>
            <w:vAlign w:val="top"/>
          </w:tcPr>
          <w:p>
            <w:pPr>
              <w:spacing w:after="20"/>
            </w:pPr>
            <w:r>
              <w:rPr>
                <w:b/>
                <w:sz w:val="16"/>
              </w:rPr>
              <w:t>Escrow</w:t>
            </w:r>
          </w:p>
        </w:tc>
        <w:tc>
          <w:tcPr>
            <w:tcW w:type="dxa" w:w="2448"/>
            <w:tcMar>
              <w:top w:w="60" w:type="dxa"/>
              <w:left w:w="110" w:type="dxa"/>
              <w:bottom w:w="60" w:type="dxa"/>
              <w:right w:w="110" w:type="dxa"/>
            </w:tcMar>
            <w:vAlign w:val="top"/>
          </w:tcPr>
          <w:p>
            <w:pPr>
              <w:spacing w:after="20"/>
            </w:pPr>
            <w:r>
              <w:rPr>
                <w:sz w:val="16"/>
              </w:rPr>
              <w:t>bool</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Payout to neutral</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RazorpayX/PayPal</w:t>
            </w:r>
          </w:p>
        </w:tc>
      </w:tr>
    </w:tbl>
    <w:p>
      <w:pPr>
        <w:spacing w:after="40"/>
      </w:pPr>
    </w:p>
    <w:p>
      <w:pPr>
        <w:pStyle w:val="Heading2"/>
      </w:pPr>
      <w:r>
        <w:t>F18 — Academy Enrolment &amp; Certification</w:t>
      </w:r>
    </w:p>
    <w:p>
      <w:pPr>
        <w:spacing w:after="120"/>
      </w:pPr>
      <w:r>
        <w:rPr>
          <w:b w:val="0"/>
        </w:rPr>
        <w:t>Filled by: Learner / corporate. Enrolment and certification at the Equator ADR Institute (separate site; funnel to empanelment).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Course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Learner</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Assessment</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Certificate</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t>Empanelment link</w:t>
            </w:r>
          </w:p>
        </w:tc>
      </w:tr>
    </w:tbl>
    <w:p>
      <w:pPr>
        <w:spacing w:after="40"/>
      </w:pPr>
    </w:p>
    <w:p>
      <w:pPr>
        <w:pStyle w:val="Heading2"/>
      </w:pPr>
      <w:r>
        <w:t>F19 — Private ADR Court Setup</w:t>
      </w:r>
    </w:p>
    <w:p>
      <w:pPr>
        <w:spacing w:after="120"/>
      </w:pPr>
      <w:r>
        <w:rPr>
          <w:b w:val="0"/>
        </w:rPr>
        <w:t>Filled by: Independent neutral / institution. Configure a Private ADR Court tenant: branding, panels, fees, allocation, templates.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Court name / brand</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Panels</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Fee schedule</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Allocation rules</w:t>
            </w:r>
          </w:p>
        </w:tc>
        <w:tc>
          <w:tcPr>
            <w:tcW w:type="dxa" w:w="2448"/>
            <w:shd w:val="clear" w:color="auto" w:fill="EAF1F6"/>
            <w:tcMar>
              <w:top w:w="60" w:type="dxa"/>
              <w:left w:w="110" w:type="dxa"/>
              <w:bottom w:w="60" w:type="dxa"/>
              <w:right w:w="110" w:type="dxa"/>
            </w:tcMar>
            <w:vAlign w:val="top"/>
          </w:tcPr>
          <w:p>
            <w:pPr>
              <w:spacing w:after="20"/>
            </w:pPr>
            <w:r>
              <w:rPr>
                <w:sz w:val="16"/>
              </w:rPr>
              <w:t>group</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Templates</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bl>
    <w:p>
      <w:pPr>
        <w:spacing w:after="40"/>
      </w:pPr>
    </w:p>
    <w:p>
      <w:pPr>
        <w:pStyle w:val="Heading2"/>
      </w:pPr>
      <w:r>
        <w:t>F20 — Enterprise Clause Configuration</w:t>
      </w:r>
    </w:p>
    <w:p>
      <w:pPr>
        <w:spacing w:after="120"/>
      </w:pPr>
      <w:r>
        <w:rPr>
          <w:b w:val="0"/>
        </w:rPr>
        <w:t>Filled by: Company admin. Configure the ADR clause, scope, escalation and default ruleset for a company.</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Clause type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Scope</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Escalation</w:t>
            </w:r>
          </w:p>
        </w:tc>
        <w:tc>
          <w:tcPr>
            <w:tcW w:type="dxa" w:w="2448"/>
            <w:tcMar>
              <w:top w:w="60" w:type="dxa"/>
              <w:left w:w="110" w:type="dxa"/>
              <w:bottom w:w="60" w:type="dxa"/>
              <w:right w:w="110" w:type="dxa"/>
            </w:tcMar>
            <w:vAlign w:val="top"/>
          </w:tcPr>
          <w:p>
            <w:pPr>
              <w:spacing w:after="20"/>
            </w:pPr>
            <w:r>
              <w:rPr>
                <w:sz w:val="16"/>
              </w:rPr>
              <w:t>group</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Default ruleset</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F21 — Dispute Explorer Session</w:t>
      </w:r>
    </w:p>
    <w:p>
      <w:pPr>
        <w:spacing w:after="120"/>
      </w:pPr>
      <w:r>
        <w:rPr>
          <w:b w:val="0"/>
        </w:rPr>
        <w:t>Filled by: Prospective party. Capture the AI pre-litigation consultation session and its output (informational).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Session ID</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 (auto)</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Dispute description</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t>Minimised</w:t>
            </w:r>
          </w:p>
        </w:tc>
      </w:tr>
      <w:tr>
        <w:tc>
          <w:tcPr>
            <w:tcW w:type="dxa" w:w="2736"/>
            <w:tcMar>
              <w:top w:w="60" w:type="dxa"/>
              <w:left w:w="110" w:type="dxa"/>
              <w:bottom w:w="60" w:type="dxa"/>
              <w:right w:w="110" w:type="dxa"/>
            </w:tcMar>
            <w:vAlign w:val="top"/>
          </w:tcPr>
          <w:p>
            <w:pPr>
              <w:spacing w:after="20"/>
            </w:pPr>
            <w:r>
              <w:rPr>
                <w:b/>
                <w:sz w:val="16"/>
              </w:rPr>
              <w:t>Uploaded document</w:t>
            </w:r>
          </w:p>
        </w:tc>
        <w:tc>
          <w:tcPr>
            <w:tcW w:type="dxa" w:w="2448"/>
            <w:tcMar>
              <w:top w:w="60" w:type="dxa"/>
              <w:left w:w="110" w:type="dxa"/>
              <w:bottom w:w="60" w:type="dxa"/>
              <w:right w:w="110" w:type="dxa"/>
            </w:tcMar>
            <w:vAlign w:val="top"/>
          </w:tcPr>
          <w:p>
            <w:pPr>
              <w:spacing w:after="20"/>
            </w:pPr>
            <w:r>
              <w:rPr>
                <w:sz w:val="16"/>
              </w:rPr>
              <w:t>file</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t>Extract only</w:t>
            </w:r>
          </w:p>
        </w:tc>
      </w:tr>
      <w:tr>
        <w:tc>
          <w:tcPr>
            <w:tcW w:type="dxa" w:w="2736"/>
            <w:shd w:val="clear" w:color="auto" w:fill="EAF1F6"/>
            <w:tcMar>
              <w:top w:w="60" w:type="dxa"/>
              <w:left w:w="110" w:type="dxa"/>
              <w:bottom w:w="60" w:type="dxa"/>
              <w:right w:w="110" w:type="dxa"/>
            </w:tcMar>
            <w:vAlign w:val="top"/>
          </w:tcPr>
          <w:p>
            <w:pPr>
              <w:spacing w:after="20"/>
            </w:pPr>
            <w:r>
              <w:rPr>
                <w:b/>
                <w:sz w:val="16"/>
              </w:rPr>
              <w:t>Category suggested</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 (auto)</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Method suggested</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 (auto)</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Viability band</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 (auto)</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Consent (informational)</w:t>
            </w:r>
          </w:p>
        </w:tc>
        <w:tc>
          <w:tcPr>
            <w:tcW w:type="dxa" w:w="2448"/>
            <w:tcMar>
              <w:top w:w="60" w:type="dxa"/>
              <w:left w:w="110" w:type="dxa"/>
              <w:bottom w:w="60" w:type="dxa"/>
              <w:right w:w="110" w:type="dxa"/>
            </w:tcMar>
            <w:vAlign w:val="top"/>
          </w:tcPr>
          <w:p>
            <w:pPr>
              <w:spacing w:after="20"/>
            </w:pPr>
            <w:r>
              <w:rPr>
                <w:sz w:val="16"/>
              </w:rPr>
              <w:t>bool</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Model/template version</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 (auto)</w:t>
            </w:r>
          </w:p>
        </w:tc>
        <w:tc>
          <w:tcPr>
            <w:tcW w:type="dxa" w:w="3312"/>
            <w:shd w:val="clear" w:color="auto" w:fill="EAF1F6"/>
            <w:tcMar>
              <w:top w:w="60" w:type="dxa"/>
              <w:left w:w="110" w:type="dxa"/>
              <w:bottom w:w="60" w:type="dxa"/>
              <w:right w:w="110" w:type="dxa"/>
            </w:tcMar>
            <w:vAlign w:val="top"/>
          </w:tcPr>
          <w:p>
            <w:pPr>
              <w:spacing w:after="20"/>
            </w:pPr>
            <w:r>
              <w:rPr>
                <w:sz w:val="16"/>
              </w:rPr>
              <w:t>Audit</w:t>
            </w:r>
          </w:p>
        </w:tc>
      </w:tr>
    </w:tbl>
    <w:p>
      <w:pPr>
        <w:spacing w:after="40"/>
      </w:pPr>
    </w:p>
    <w:p>
      <w:pPr>
        <w:pStyle w:val="Heading2"/>
      </w:pPr>
      <w:r>
        <w:t>F22 — Enterprise Escalation (from ticket)</w:t>
      </w:r>
    </w:p>
    <w:p>
      <w:pPr>
        <w:spacing w:after="120"/>
      </w:pPr>
      <w:r>
        <w:rPr>
          <w:b w:val="0"/>
        </w:rPr>
        <w:t>Filled by: Company system / API. Escalate an unresolved company ticket into an Equator case via the escalation contract.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Source system</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Ticket reference</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Party consent ref</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Dispute type</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Mapped payload</w:t>
            </w:r>
          </w:p>
        </w:tc>
        <w:tc>
          <w:tcPr>
            <w:tcW w:type="dxa" w:w="2448"/>
            <w:tcMar>
              <w:top w:w="60" w:type="dxa"/>
              <w:left w:w="110" w:type="dxa"/>
              <w:bottom w:w="60" w:type="dxa"/>
              <w:right w:w="110" w:type="dxa"/>
            </w:tcMar>
            <w:vAlign w:val="top"/>
          </w:tcPr>
          <w:p>
            <w:pPr>
              <w:spacing w:after="20"/>
            </w:pPr>
            <w:r>
              <w:rPr>
                <w:sz w:val="16"/>
              </w:rPr>
              <w:t>json</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Confidentiality tier</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Callback / webhook</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bl>
    <w:p>
      <w:pPr>
        <w:spacing w:after="40"/>
      </w:pPr>
    </w:p>
    <w:p>
      <w:pPr>
        <w:pStyle w:val="Heading2"/>
      </w:pPr>
      <w:r>
        <w:t>F23 — Neutral Complaint / Discipline</w:t>
      </w:r>
    </w:p>
    <w:p>
      <w:pPr>
        <w:spacing w:after="120"/>
      </w:pPr>
      <w:r>
        <w:rPr>
          <w:b w:val="0"/>
        </w:rPr>
        <w:t>Filled by: Party / counsel / admin. Raise and process a complaint against a neutral.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Against neutral</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Case reference</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Category</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Details</w:t>
            </w:r>
          </w:p>
        </w:tc>
        <w:tc>
          <w:tcPr>
            <w:tcW w:type="dxa" w:w="2448"/>
            <w:shd w:val="clear" w:color="auto" w:fill="EAF1F6"/>
            <w:tcMar>
              <w:top w:w="60" w:type="dxa"/>
              <w:left w:w="110" w:type="dxa"/>
              <w:bottom w:w="60" w:type="dxa"/>
              <w:right w:w="110" w:type="dxa"/>
            </w:tcMar>
            <w:vAlign w:val="top"/>
          </w:tcPr>
          <w:p>
            <w:pPr>
              <w:spacing w:after="20"/>
            </w:pPr>
            <w:r>
              <w:rPr>
                <w:sz w:val="16"/>
              </w:rPr>
              <w:t>text</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Outcome</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 (proc)</w:t>
            </w:r>
          </w:p>
        </w:tc>
        <w:tc>
          <w:tcPr>
            <w:tcW w:type="dxa" w:w="3312"/>
            <w:tcMar>
              <w:top w:w="60" w:type="dxa"/>
              <w:left w:w="110" w:type="dxa"/>
              <w:bottom w:w="60" w:type="dxa"/>
              <w:right w:w="110" w:type="dxa"/>
            </w:tcMar>
            <w:vAlign w:val="top"/>
          </w:tcPr>
          <w:p>
            <w:pPr>
              <w:spacing w:after="20"/>
            </w:pPr>
            <w:r>
              <w:rPr>
                <w:sz w:val="16"/>
              </w:rPr>
            </w:r>
          </w:p>
        </w:tc>
      </w:tr>
    </w:tbl>
    <w:p>
      <w:pPr>
        <w:spacing w:after="40"/>
      </w:pPr>
    </w:p>
    <w:p>
      <w:pPr>
        <w:pStyle w:val="Heading2"/>
      </w:pPr>
      <w:r>
        <w:t>F24 — Consumer Intake</w:t>
      </w:r>
    </w:p>
    <w:p>
      <w:pPr>
        <w:spacing w:after="120"/>
      </w:pPr>
      <w:r>
        <w:rPr>
          <w:b w:val="0"/>
        </w:rPr>
        <w:t>Filled by: Consumer. Consumer complaint intake (product/order, defect, relief).</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Order / product ref</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Business (respondent)</w:t>
            </w:r>
          </w:p>
        </w:tc>
        <w:tc>
          <w:tcPr>
            <w:tcW w:type="dxa" w:w="2448"/>
            <w:shd w:val="clear" w:color="auto" w:fill="EAF1F6"/>
            <w:tcMar>
              <w:top w:w="60" w:type="dxa"/>
              <w:left w:w="110" w:type="dxa"/>
              <w:bottom w:w="60" w:type="dxa"/>
              <w:right w:w="110" w:type="dxa"/>
            </w:tcMar>
            <w:vAlign w:val="top"/>
          </w:tcPr>
          <w:p>
            <w:pPr>
              <w:spacing w:after="20"/>
            </w:pPr>
            <w:r>
              <w:rPr>
                <w:sz w:val="16"/>
              </w:rPr>
              <w:t>ref</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Defect / deficiency</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Relief sought</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2"/>
      </w:pPr>
      <w:r>
        <w:t>F25 — Securities / SEBI Intake</w:t>
      </w:r>
    </w:p>
    <w:p>
      <w:pPr>
        <w:spacing w:after="120"/>
      </w:pPr>
      <w:r>
        <w:rPr>
          <w:b w:val="0"/>
        </w:rPr>
        <w:t>Filled by: Investor / client. Securities-market dispute intake for the SMART-ODR track.</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Market participant</w:t>
            </w:r>
          </w:p>
        </w:tc>
        <w:tc>
          <w:tcPr>
            <w:tcW w:type="dxa" w:w="2448"/>
            <w:tcMar>
              <w:top w:w="60" w:type="dxa"/>
              <w:left w:w="110" w:type="dxa"/>
              <w:bottom w:w="60" w:type="dxa"/>
              <w:right w:w="110" w:type="dxa"/>
            </w:tcMar>
            <w:vAlign w:val="top"/>
          </w:tcPr>
          <w:p>
            <w:pPr>
              <w:spacing w:after="20"/>
            </w:pPr>
            <w:r>
              <w:rPr>
                <w:sz w:val="16"/>
              </w:rPr>
              <w:t>ref</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SCORES/complaint ref</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Dispute details</w:t>
            </w:r>
          </w:p>
        </w:tc>
        <w:tc>
          <w:tcPr>
            <w:tcW w:type="dxa" w:w="2448"/>
            <w:tcMar>
              <w:top w:w="60" w:type="dxa"/>
              <w:left w:w="110" w:type="dxa"/>
              <w:bottom w:w="60" w:type="dxa"/>
              <w:right w:w="110" w:type="dxa"/>
            </w:tcMar>
            <w:vAlign w:val="top"/>
          </w:tcPr>
          <w:p>
            <w:pPr>
              <w:spacing w:after="20"/>
            </w:pPr>
            <w:r>
              <w:rPr>
                <w:sz w:val="16"/>
              </w:rPr>
              <w:t>text</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Claim value</w:t>
            </w:r>
          </w:p>
        </w:tc>
        <w:tc>
          <w:tcPr>
            <w:tcW w:type="dxa" w:w="2448"/>
            <w:shd w:val="clear" w:color="auto" w:fill="EAF1F6"/>
            <w:tcMar>
              <w:top w:w="60" w:type="dxa"/>
              <w:left w:w="110" w:type="dxa"/>
              <w:bottom w:w="60" w:type="dxa"/>
              <w:right w:w="110" w:type="dxa"/>
            </w:tcMar>
            <w:vAlign w:val="top"/>
          </w:tcPr>
          <w:p>
            <w:pPr>
              <w:spacing w:after="20"/>
            </w:pPr>
            <w:r>
              <w:rPr>
                <w:sz w:val="16"/>
              </w:rPr>
              <w:t>money</w:t>
            </w:r>
          </w:p>
        </w:tc>
        <w:tc>
          <w:tcPr>
            <w:tcW w:type="dxa" w:w="864"/>
            <w:shd w:val="clear" w:color="auto" w:fill="EAF1F6"/>
            <w:tcMar>
              <w:top w:w="60" w:type="dxa"/>
              <w:left w:w="110" w:type="dxa"/>
              <w:bottom w:w="60" w:type="dxa"/>
              <w:right w:w="110" w:type="dxa"/>
            </w:tcMar>
            <w:vAlign w:val="top"/>
          </w:tcPr>
          <w:p>
            <w:pPr>
              <w:spacing w:after="20"/>
            </w:pPr>
            <w:r>
              <w:rPr>
                <w:sz w:val="16"/>
              </w:rPr>
              <w:t>N</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Stage (auto)</w:t>
            </w:r>
          </w:p>
        </w:tc>
        <w:tc>
          <w:tcPr>
            <w:tcW w:type="dxa" w:w="2448"/>
            <w:tcMar>
              <w:top w:w="60" w:type="dxa"/>
              <w:left w:w="110" w:type="dxa"/>
              <w:bottom w:w="60" w:type="dxa"/>
              <w:right w:w="110" w:type="dxa"/>
            </w:tcMar>
            <w:vAlign w:val="top"/>
          </w:tcPr>
          <w:p>
            <w:pPr>
              <w:spacing w:after="20"/>
            </w:pPr>
            <w:r>
              <w:rPr>
                <w:sz w:val="16"/>
              </w:rPr>
              <w:t>enum</w:t>
            </w:r>
          </w:p>
        </w:tc>
        <w:tc>
          <w:tcPr>
            <w:tcW w:type="dxa" w:w="864"/>
            <w:tcMar>
              <w:top w:w="60" w:type="dxa"/>
              <w:left w:w="110" w:type="dxa"/>
              <w:bottom w:w="60" w:type="dxa"/>
              <w:right w:w="110" w:type="dxa"/>
            </w:tcMar>
            <w:vAlign w:val="top"/>
          </w:tcPr>
          <w:p>
            <w:pPr>
              <w:spacing w:after="20"/>
            </w:pPr>
            <w:r>
              <w:rPr>
                <w:sz w:val="16"/>
              </w:rPr>
              <w:t>Y (auto)</w:t>
            </w:r>
          </w:p>
        </w:tc>
        <w:tc>
          <w:tcPr>
            <w:tcW w:type="dxa" w:w="3312"/>
            <w:tcMar>
              <w:top w:w="60" w:type="dxa"/>
              <w:left w:w="110" w:type="dxa"/>
              <w:bottom w:w="60" w:type="dxa"/>
              <w:right w:w="110" w:type="dxa"/>
            </w:tcMar>
            <w:vAlign w:val="top"/>
          </w:tcPr>
          <w:p>
            <w:pPr>
              <w:spacing w:after="20"/>
            </w:pPr>
            <w:r>
              <w:rPr>
                <w:sz w:val="16"/>
              </w:rPr>
              <w:t>21+10 day clock</w:t>
            </w:r>
          </w:p>
        </w:tc>
      </w:tr>
    </w:tbl>
    <w:p>
      <w:pPr>
        <w:spacing w:after="40"/>
      </w:pPr>
    </w:p>
    <w:p>
      <w:pPr>
        <w:pStyle w:val="Heading2"/>
      </w:pPr>
      <w:r>
        <w:t>F26 — International / Cross-Border Intake</w:t>
      </w:r>
    </w:p>
    <w:p>
      <w:pPr>
        <w:spacing w:after="120"/>
      </w:pPr>
      <w:r>
        <w:rPr>
          <w:b w:val="0"/>
        </w:rPr>
        <w:t>Filled by: Party / counsel. Cross-border intake: seat, governing law, language, enforcement target.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6"/>
              </w:rPr>
              <w:t>Field</w:t>
            </w:r>
          </w:p>
        </w:tc>
        <w:tc>
          <w:tcPr>
            <w:tcW w:type="dxa" w:w="2448"/>
            <w:shd w:val="clear" w:color="auto" w:fill="0B2E4F"/>
            <w:tcMar>
              <w:top w:w="60" w:type="dxa"/>
              <w:left w:w="110" w:type="dxa"/>
              <w:bottom w:w="60" w:type="dxa"/>
              <w:right w:w="110" w:type="dxa"/>
            </w:tcMar>
            <w:vAlign w:val="center"/>
          </w:tcPr>
          <w:p>
            <w:pPr>
              <w:spacing w:after="20"/>
            </w:pPr>
            <w:r>
              <w:rPr>
                <w:b/>
                <w:color w:val="FFFFFF"/>
                <w:sz w:val="16"/>
              </w:rPr>
              <w:t>Field name</w:t>
            </w:r>
          </w:p>
        </w:tc>
        <w:tc>
          <w:tcPr>
            <w:tcW w:type="dxa" w:w="864"/>
            <w:shd w:val="clear" w:color="auto" w:fill="0B2E4F"/>
            <w:tcMar>
              <w:top w:w="60" w:type="dxa"/>
              <w:left w:w="110" w:type="dxa"/>
              <w:bottom w:w="60" w:type="dxa"/>
              <w:right w:w="110" w:type="dxa"/>
            </w:tcMar>
            <w:vAlign w:val="center"/>
          </w:tcPr>
          <w:p>
            <w:pPr>
              <w:spacing w:after="20"/>
            </w:pPr>
            <w:r>
              <w:rPr>
                <w:b/>
                <w:color w:val="FFFFFF"/>
                <w:sz w:val="16"/>
              </w:rPr>
              <w:t>Req</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Maps to</w:t>
            </w:r>
          </w:p>
        </w:tc>
      </w:tr>
      <w:tr>
        <w:tc>
          <w:tcPr>
            <w:tcW w:type="dxa" w:w="2736"/>
            <w:tcMar>
              <w:top w:w="60" w:type="dxa"/>
              <w:left w:w="110" w:type="dxa"/>
              <w:bottom w:w="60" w:type="dxa"/>
              <w:right w:w="110" w:type="dxa"/>
            </w:tcMar>
            <w:vAlign w:val="top"/>
          </w:tcPr>
          <w:p>
            <w:pPr>
              <w:spacing w:after="20"/>
            </w:pPr>
            <w:r>
              <w:rPr>
                <w:b/>
                <w:sz w:val="16"/>
              </w:rPr>
              <w:t>Counter-party country</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Seat</w:t>
            </w:r>
          </w:p>
        </w:tc>
        <w:tc>
          <w:tcPr>
            <w:tcW w:type="dxa" w:w="2448"/>
            <w:shd w:val="clear" w:color="auto" w:fill="EAF1F6"/>
            <w:tcMar>
              <w:top w:w="60" w:type="dxa"/>
              <w:left w:w="110" w:type="dxa"/>
              <w:bottom w:w="60" w:type="dxa"/>
              <w:right w:w="110" w:type="dxa"/>
            </w:tcMar>
            <w:vAlign w:val="top"/>
          </w:tcPr>
          <w:p>
            <w:pPr>
              <w:spacing w:after="20"/>
            </w:pPr>
            <w:r>
              <w:rPr>
                <w:sz w:val="16"/>
              </w:rPr>
              <w:t>string</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Governing law</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Y</w:t>
            </w:r>
          </w:p>
        </w:tc>
        <w:tc>
          <w:tcPr>
            <w:tcW w:type="dxa" w:w="3312"/>
            <w:tcMar>
              <w:top w:w="60" w:type="dxa"/>
              <w:left w:w="110" w:type="dxa"/>
              <w:bottom w:w="60" w:type="dxa"/>
              <w:right w:w="110" w:type="dxa"/>
            </w:tcMar>
            <w:vAlign w:val="top"/>
          </w:tcPr>
          <w:p>
            <w:pPr>
              <w:spacing w:after="20"/>
            </w:pPr>
            <w:r>
              <w:rPr>
                <w:sz w:val="16"/>
              </w:rPr>
            </w:r>
          </w:p>
        </w:tc>
      </w:tr>
      <w:tr>
        <w:tc>
          <w:tcPr>
            <w:tcW w:type="dxa" w:w="2736"/>
            <w:shd w:val="clear" w:color="auto" w:fill="EAF1F6"/>
            <w:tcMar>
              <w:top w:w="60" w:type="dxa"/>
              <w:left w:w="110" w:type="dxa"/>
              <w:bottom w:w="60" w:type="dxa"/>
              <w:right w:w="110" w:type="dxa"/>
            </w:tcMar>
            <w:vAlign w:val="top"/>
          </w:tcPr>
          <w:p>
            <w:pPr>
              <w:spacing w:after="20"/>
            </w:pPr>
            <w:r>
              <w:rPr>
                <w:b/>
                <w:sz w:val="16"/>
              </w:rPr>
              <w:t>Language</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r>
        <w:tc>
          <w:tcPr>
            <w:tcW w:type="dxa" w:w="2736"/>
            <w:tcMar>
              <w:top w:w="60" w:type="dxa"/>
              <w:left w:w="110" w:type="dxa"/>
              <w:bottom w:w="60" w:type="dxa"/>
              <w:right w:w="110" w:type="dxa"/>
            </w:tcMar>
            <w:vAlign w:val="top"/>
          </w:tcPr>
          <w:p>
            <w:pPr>
              <w:spacing w:after="20"/>
            </w:pPr>
            <w:r>
              <w:rPr>
                <w:b/>
                <w:sz w:val="16"/>
              </w:rPr>
              <w:t>Enforcement target</w:t>
            </w:r>
          </w:p>
        </w:tc>
        <w:tc>
          <w:tcPr>
            <w:tcW w:type="dxa" w:w="2448"/>
            <w:tcMar>
              <w:top w:w="60" w:type="dxa"/>
              <w:left w:w="110" w:type="dxa"/>
              <w:bottom w:w="60" w:type="dxa"/>
              <w:right w:w="110" w:type="dxa"/>
            </w:tcMar>
            <w:vAlign w:val="top"/>
          </w:tcPr>
          <w:p>
            <w:pPr>
              <w:spacing w:after="20"/>
            </w:pPr>
            <w:r>
              <w:rPr>
                <w:sz w:val="16"/>
              </w:rPr>
              <w:t>string</w:t>
            </w:r>
          </w:p>
        </w:tc>
        <w:tc>
          <w:tcPr>
            <w:tcW w:type="dxa" w:w="864"/>
            <w:tcMar>
              <w:top w:w="60" w:type="dxa"/>
              <w:left w:w="110" w:type="dxa"/>
              <w:bottom w:w="60" w:type="dxa"/>
              <w:right w:w="110" w:type="dxa"/>
            </w:tcMar>
            <w:vAlign w:val="top"/>
          </w:tcPr>
          <w:p>
            <w:pPr>
              <w:spacing w:after="20"/>
            </w:pPr>
            <w:r>
              <w:rPr>
                <w:sz w:val="16"/>
              </w:rPr>
              <w:t>N</w:t>
            </w:r>
          </w:p>
        </w:tc>
        <w:tc>
          <w:tcPr>
            <w:tcW w:type="dxa" w:w="3312"/>
            <w:tcMar>
              <w:top w:w="60" w:type="dxa"/>
              <w:left w:w="110" w:type="dxa"/>
              <w:bottom w:w="60" w:type="dxa"/>
              <w:right w:w="110" w:type="dxa"/>
            </w:tcMar>
            <w:vAlign w:val="top"/>
          </w:tcPr>
          <w:p>
            <w:pPr>
              <w:spacing w:after="20"/>
            </w:pPr>
            <w:r>
              <w:rPr>
                <w:sz w:val="16"/>
              </w:rPr>
              <w:t>NY/Singapore pack</w:t>
            </w:r>
          </w:p>
        </w:tc>
      </w:tr>
      <w:tr>
        <w:tc>
          <w:tcPr>
            <w:tcW w:type="dxa" w:w="2736"/>
            <w:shd w:val="clear" w:color="auto" w:fill="EAF1F6"/>
            <w:tcMar>
              <w:top w:w="60" w:type="dxa"/>
              <w:left w:w="110" w:type="dxa"/>
              <w:bottom w:w="60" w:type="dxa"/>
              <w:right w:w="110" w:type="dxa"/>
            </w:tcMar>
            <w:vAlign w:val="top"/>
          </w:tcPr>
          <w:p>
            <w:pPr>
              <w:spacing w:after="20"/>
            </w:pPr>
            <w:r>
              <w:rPr>
                <w:b/>
                <w:sz w:val="16"/>
              </w:rPr>
              <w:t>Sub-type</w:t>
            </w:r>
          </w:p>
        </w:tc>
        <w:tc>
          <w:tcPr>
            <w:tcW w:type="dxa" w:w="2448"/>
            <w:shd w:val="clear" w:color="auto" w:fill="EAF1F6"/>
            <w:tcMar>
              <w:top w:w="60" w:type="dxa"/>
              <w:left w:w="110" w:type="dxa"/>
              <w:bottom w:w="60" w:type="dxa"/>
              <w:right w:w="110" w:type="dxa"/>
            </w:tcMar>
            <w:vAlign w:val="top"/>
          </w:tcPr>
          <w:p>
            <w:pPr>
              <w:spacing w:after="20"/>
            </w:pPr>
            <w:r>
              <w:rPr>
                <w:sz w:val="16"/>
              </w:rPr>
              <w:t>enum</w:t>
            </w:r>
          </w:p>
        </w:tc>
        <w:tc>
          <w:tcPr>
            <w:tcW w:type="dxa" w:w="864"/>
            <w:shd w:val="clear" w:color="auto" w:fill="EAF1F6"/>
            <w:tcMar>
              <w:top w:w="60" w:type="dxa"/>
              <w:left w:w="110" w:type="dxa"/>
              <w:bottom w:w="60" w:type="dxa"/>
              <w:right w:w="110" w:type="dxa"/>
            </w:tcMar>
            <w:vAlign w:val="top"/>
          </w:tcPr>
          <w:p>
            <w:pPr>
              <w:spacing w:after="20"/>
            </w:pPr>
            <w:r>
              <w:rPr>
                <w:sz w:val="16"/>
              </w:rPr>
              <w:t>Y</w:t>
            </w:r>
          </w:p>
        </w:tc>
        <w:tc>
          <w:tcPr>
            <w:tcW w:type="dxa" w:w="3312"/>
            <w:shd w:val="clear" w:color="auto" w:fill="EAF1F6"/>
            <w:tcMar>
              <w:top w:w="60" w:type="dxa"/>
              <w:left w:w="110" w:type="dxa"/>
              <w:bottom w:w="60" w:type="dxa"/>
              <w:right w:w="110" w:type="dxa"/>
            </w:tcMar>
            <w:vAlign w:val="top"/>
          </w:tcPr>
          <w:p>
            <w:pPr>
              <w:spacing w:after="20"/>
            </w:pPr>
            <w:r>
              <w:rPr>
                <w:sz w:val="16"/>
              </w:rPr>
            </w:r>
          </w:p>
        </w:tc>
      </w:tr>
    </w:tbl>
    <w:p>
      <w:pPr>
        <w:spacing w:after="40"/>
      </w:pPr>
    </w:p>
    <w:p>
      <w:pPr>
        <w:pStyle w:val="Heading1"/>
      </w:pPr>
      <w:r>
        <w:t>3. Core Tables (Data Dictionary)</w:t>
      </w:r>
    </w:p>
    <w:p>
      <w:pPr>
        <w:spacing w:after="120"/>
      </w:pPr>
      <w:r>
        <w:rPr>
          <w:b w:val="0"/>
        </w:rPr>
        <w:t>The relational schema underpinning the forms. Full column lists are in the Excel Data Dictionary tab; the highlights are below.</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6"/>
              </w:rPr>
              <w:t>Table</w:t>
            </w:r>
          </w:p>
        </w:tc>
        <w:tc>
          <w:tcPr>
            <w:tcW w:type="dxa" w:w="2736"/>
            <w:shd w:val="clear" w:color="auto" w:fill="0B2E4F"/>
            <w:tcMar>
              <w:top w:w="60" w:type="dxa"/>
              <w:left w:w="110" w:type="dxa"/>
              <w:bottom w:w="60" w:type="dxa"/>
              <w:right w:w="110" w:type="dxa"/>
            </w:tcMar>
            <w:vAlign w:val="center"/>
          </w:tcPr>
          <w:p>
            <w:pPr>
              <w:spacing w:after="20"/>
            </w:pPr>
            <w:r>
              <w:rPr>
                <w:b/>
                <w:color w:val="FFFFFF"/>
                <w:sz w:val="16"/>
              </w:rPr>
              <w:t>Description</w:t>
            </w:r>
          </w:p>
        </w:tc>
        <w:tc>
          <w:tcPr>
            <w:tcW w:type="dxa" w:w="4608"/>
            <w:shd w:val="clear" w:color="auto" w:fill="0B2E4F"/>
            <w:tcMar>
              <w:top w:w="60" w:type="dxa"/>
              <w:left w:w="110" w:type="dxa"/>
              <w:bottom w:w="60" w:type="dxa"/>
              <w:right w:w="110" w:type="dxa"/>
            </w:tcMar>
            <w:vAlign w:val="center"/>
          </w:tcPr>
          <w:p>
            <w:pPr>
              <w:spacing w:after="20"/>
            </w:pPr>
            <w:r>
              <w:rPr>
                <w:b/>
                <w:color w:val="FFFFFF"/>
                <w:sz w:val="16"/>
              </w:rPr>
              <w:t>Key columns</w:t>
            </w:r>
          </w:p>
        </w:tc>
      </w:tr>
      <w:tr>
        <w:tc>
          <w:tcPr>
            <w:tcW w:type="dxa" w:w="2016"/>
            <w:tcMar>
              <w:top w:w="60" w:type="dxa"/>
              <w:left w:w="110" w:type="dxa"/>
              <w:bottom w:w="60" w:type="dxa"/>
              <w:right w:w="110" w:type="dxa"/>
            </w:tcMar>
            <w:vAlign w:val="top"/>
          </w:tcPr>
          <w:p>
            <w:pPr>
              <w:spacing w:after="20"/>
            </w:pPr>
            <w:r>
              <w:rPr>
                <w:b/>
                <w:sz w:val="16"/>
              </w:rPr>
              <w:t>parties</w:t>
            </w:r>
          </w:p>
        </w:tc>
        <w:tc>
          <w:tcPr>
            <w:tcW w:type="dxa" w:w="2736"/>
            <w:tcMar>
              <w:top w:w="60" w:type="dxa"/>
              <w:left w:w="110" w:type="dxa"/>
              <w:bottom w:w="60" w:type="dxa"/>
              <w:right w:w="110" w:type="dxa"/>
            </w:tcMar>
            <w:vAlign w:val="top"/>
          </w:tcPr>
          <w:p>
            <w:pPr>
              <w:spacing w:after="20"/>
            </w:pPr>
            <w:r>
              <w:rPr>
                <w:sz w:val="16"/>
              </w:rPr>
              <w:t>Individual disputants</w:t>
            </w:r>
          </w:p>
        </w:tc>
        <w:tc>
          <w:tcPr>
            <w:tcW w:type="dxa" w:w="4608"/>
            <w:tcMar>
              <w:top w:w="60" w:type="dxa"/>
              <w:left w:w="110" w:type="dxa"/>
              <w:bottom w:w="60" w:type="dxa"/>
              <w:right w:w="110" w:type="dxa"/>
            </w:tcMar>
            <w:vAlign w:val="top"/>
          </w:tcPr>
          <w:p>
            <w:pPr>
              <w:spacing w:after="20"/>
            </w:pPr>
            <w:r>
              <w:rPr>
                <w:sz w:val="16"/>
              </w:rPr>
              <w:t>party_id (PK), full_name, dob, gender, mobile, email, address, language</w:t>
            </w:r>
          </w:p>
        </w:tc>
      </w:tr>
      <w:tr>
        <w:tc>
          <w:tcPr>
            <w:tcW w:type="dxa" w:w="2016"/>
            <w:shd w:val="clear" w:color="auto" w:fill="EAF1F6"/>
            <w:tcMar>
              <w:top w:w="60" w:type="dxa"/>
              <w:left w:w="110" w:type="dxa"/>
              <w:bottom w:w="60" w:type="dxa"/>
              <w:right w:w="110" w:type="dxa"/>
            </w:tcMar>
            <w:vAlign w:val="top"/>
          </w:tcPr>
          <w:p>
            <w:pPr>
              <w:spacing w:after="20"/>
            </w:pPr>
            <w:r>
              <w:rPr>
                <w:b/>
                <w:sz w:val="16"/>
              </w:rPr>
              <w:t>entities</w:t>
            </w:r>
          </w:p>
        </w:tc>
        <w:tc>
          <w:tcPr>
            <w:tcW w:type="dxa" w:w="2736"/>
            <w:shd w:val="clear" w:color="auto" w:fill="EAF1F6"/>
            <w:tcMar>
              <w:top w:w="60" w:type="dxa"/>
              <w:left w:w="110" w:type="dxa"/>
              <w:bottom w:w="60" w:type="dxa"/>
              <w:right w:w="110" w:type="dxa"/>
            </w:tcMar>
            <w:vAlign w:val="top"/>
          </w:tcPr>
          <w:p>
            <w:pPr>
              <w:spacing w:after="20"/>
            </w:pPr>
            <w:r>
              <w:rPr>
                <w:sz w:val="16"/>
              </w:rPr>
              <w:t>Organisations</w:t>
            </w:r>
          </w:p>
        </w:tc>
        <w:tc>
          <w:tcPr>
            <w:tcW w:type="dxa" w:w="4608"/>
            <w:shd w:val="clear" w:color="auto" w:fill="EAF1F6"/>
            <w:tcMar>
              <w:top w:w="60" w:type="dxa"/>
              <w:left w:w="110" w:type="dxa"/>
              <w:bottom w:w="60" w:type="dxa"/>
              <w:right w:w="110" w:type="dxa"/>
            </w:tcMar>
            <w:vAlign w:val="top"/>
          </w:tcPr>
          <w:p>
            <w:pPr>
              <w:spacing w:after="20"/>
            </w:pPr>
            <w:r>
              <w:rPr>
                <w:sz w:val="16"/>
              </w:rPr>
              <w:t>entity_id (PK), legal_name, type, cin, gstin, pan, signatory, bank_account</w:t>
            </w:r>
          </w:p>
        </w:tc>
      </w:tr>
      <w:tr>
        <w:tc>
          <w:tcPr>
            <w:tcW w:type="dxa" w:w="2016"/>
            <w:tcMar>
              <w:top w:w="60" w:type="dxa"/>
              <w:left w:w="110" w:type="dxa"/>
              <w:bottom w:w="60" w:type="dxa"/>
              <w:right w:w="110" w:type="dxa"/>
            </w:tcMar>
            <w:vAlign w:val="top"/>
          </w:tcPr>
          <w:p>
            <w:pPr>
              <w:spacing w:after="20"/>
            </w:pPr>
            <w:r>
              <w:rPr>
                <w:b/>
                <w:sz w:val="16"/>
              </w:rPr>
              <w:t>kyc_records</w:t>
            </w:r>
          </w:p>
        </w:tc>
        <w:tc>
          <w:tcPr>
            <w:tcW w:type="dxa" w:w="2736"/>
            <w:tcMar>
              <w:top w:w="60" w:type="dxa"/>
              <w:left w:w="110" w:type="dxa"/>
              <w:bottom w:w="60" w:type="dxa"/>
              <w:right w:w="110" w:type="dxa"/>
            </w:tcMar>
            <w:vAlign w:val="top"/>
          </w:tcPr>
          <w:p>
            <w:pPr>
              <w:spacing w:after="20"/>
            </w:pPr>
            <w:r>
              <w:rPr>
                <w:sz w:val="16"/>
              </w:rPr>
              <w:t>KYC/KYB verification</w:t>
            </w:r>
          </w:p>
        </w:tc>
        <w:tc>
          <w:tcPr>
            <w:tcW w:type="dxa" w:w="4608"/>
            <w:tcMar>
              <w:top w:w="60" w:type="dxa"/>
              <w:left w:w="110" w:type="dxa"/>
              <w:bottom w:w="60" w:type="dxa"/>
              <w:right w:w="110" w:type="dxa"/>
            </w:tcMar>
            <w:vAlign w:val="top"/>
          </w:tcPr>
          <w:p>
            <w:pPr>
              <w:spacing w:after="20"/>
            </w:pPr>
            <w:r>
              <w:rPr>
                <w:sz w:val="16"/>
              </w:rPr>
              <w:t>kyc_id (PK), subject_id (FK), id_type, id_number(enc), method, verified_at</w:t>
            </w:r>
          </w:p>
        </w:tc>
      </w:tr>
      <w:tr>
        <w:tc>
          <w:tcPr>
            <w:tcW w:type="dxa" w:w="2016"/>
            <w:shd w:val="clear" w:color="auto" w:fill="EAF1F6"/>
            <w:tcMar>
              <w:top w:w="60" w:type="dxa"/>
              <w:left w:w="110" w:type="dxa"/>
              <w:bottom w:w="60" w:type="dxa"/>
              <w:right w:w="110" w:type="dxa"/>
            </w:tcMar>
            <w:vAlign w:val="top"/>
          </w:tcPr>
          <w:p>
            <w:pPr>
              <w:spacing w:after="20"/>
            </w:pPr>
            <w:r>
              <w:rPr>
                <w:b/>
                <w:sz w:val="16"/>
              </w:rPr>
              <w:t>neutrals</w:t>
            </w:r>
          </w:p>
        </w:tc>
        <w:tc>
          <w:tcPr>
            <w:tcW w:type="dxa" w:w="2736"/>
            <w:shd w:val="clear" w:color="auto" w:fill="EAF1F6"/>
            <w:tcMar>
              <w:top w:w="60" w:type="dxa"/>
              <w:left w:w="110" w:type="dxa"/>
              <w:bottom w:w="60" w:type="dxa"/>
              <w:right w:w="110" w:type="dxa"/>
            </w:tcMar>
            <w:vAlign w:val="top"/>
          </w:tcPr>
          <w:p>
            <w:pPr>
              <w:spacing w:after="20"/>
            </w:pPr>
            <w:r>
              <w:rPr>
                <w:sz w:val="16"/>
              </w:rPr>
              <w:t>Neutrals</w:t>
            </w:r>
          </w:p>
        </w:tc>
        <w:tc>
          <w:tcPr>
            <w:tcW w:type="dxa" w:w="4608"/>
            <w:shd w:val="clear" w:color="auto" w:fill="EAF1F6"/>
            <w:tcMar>
              <w:top w:w="60" w:type="dxa"/>
              <w:left w:w="110" w:type="dxa"/>
              <w:bottom w:w="60" w:type="dxa"/>
              <w:right w:w="110" w:type="dxa"/>
            </w:tcMar>
            <w:vAlign w:val="top"/>
          </w:tcPr>
          <w:p>
            <w:pPr>
              <w:spacing w:after="20"/>
            </w:pPr>
            <w:r>
              <w:rPr>
                <w:sz w:val="16"/>
              </w:rPr>
              <w:t>neutral_id (PK), full_name, type, qualifications, accreditation, experience, fee_band, languages</w:t>
            </w:r>
          </w:p>
        </w:tc>
      </w:tr>
      <w:tr>
        <w:tc>
          <w:tcPr>
            <w:tcW w:type="dxa" w:w="2016"/>
            <w:tcMar>
              <w:top w:w="60" w:type="dxa"/>
              <w:left w:w="110" w:type="dxa"/>
              <w:bottom w:w="60" w:type="dxa"/>
              <w:right w:w="110" w:type="dxa"/>
            </w:tcMar>
            <w:vAlign w:val="top"/>
          </w:tcPr>
          <w:p>
            <w:pPr>
              <w:spacing w:after="20"/>
            </w:pPr>
            <w:r>
              <w:rPr>
                <w:b/>
                <w:sz w:val="16"/>
              </w:rPr>
              <w:t>empanelments</w:t>
            </w:r>
          </w:p>
        </w:tc>
        <w:tc>
          <w:tcPr>
            <w:tcW w:type="dxa" w:w="2736"/>
            <w:tcMar>
              <w:top w:w="60" w:type="dxa"/>
              <w:left w:w="110" w:type="dxa"/>
              <w:bottom w:w="60" w:type="dxa"/>
              <w:right w:w="110" w:type="dxa"/>
            </w:tcMar>
            <w:vAlign w:val="top"/>
          </w:tcPr>
          <w:p>
            <w:pPr>
              <w:spacing w:after="20"/>
            </w:pPr>
            <w:r>
              <w:rPr>
                <w:sz w:val="16"/>
              </w:rPr>
              <w:t>Empanelment records</w:t>
            </w:r>
          </w:p>
        </w:tc>
        <w:tc>
          <w:tcPr>
            <w:tcW w:type="dxa" w:w="4608"/>
            <w:tcMar>
              <w:top w:w="60" w:type="dxa"/>
              <w:left w:w="110" w:type="dxa"/>
              <w:bottom w:w="60" w:type="dxa"/>
              <w:right w:w="110" w:type="dxa"/>
            </w:tcMar>
            <w:vAlign w:val="top"/>
          </w:tcPr>
          <w:p>
            <w:pPr>
              <w:spacing w:after="20"/>
            </w:pPr>
            <w:r>
              <w:rPr>
                <w:sz w:val="16"/>
              </w:rPr>
              <w:t>empanelment_id (PK), neutral_id (FK), panels, grade, status, cert_ref</w:t>
            </w:r>
          </w:p>
        </w:tc>
      </w:tr>
      <w:tr>
        <w:tc>
          <w:tcPr>
            <w:tcW w:type="dxa" w:w="2016"/>
            <w:shd w:val="clear" w:color="auto" w:fill="EAF1F6"/>
            <w:tcMar>
              <w:top w:w="60" w:type="dxa"/>
              <w:left w:w="110" w:type="dxa"/>
              <w:bottom w:w="60" w:type="dxa"/>
              <w:right w:w="110" w:type="dxa"/>
            </w:tcMar>
            <w:vAlign w:val="top"/>
          </w:tcPr>
          <w:p>
            <w:pPr>
              <w:spacing w:after="20"/>
            </w:pPr>
            <w:r>
              <w:rPr>
                <w:b/>
                <w:sz w:val="16"/>
              </w:rPr>
              <w:t>cases</w:t>
            </w:r>
          </w:p>
        </w:tc>
        <w:tc>
          <w:tcPr>
            <w:tcW w:type="dxa" w:w="2736"/>
            <w:shd w:val="clear" w:color="auto" w:fill="EAF1F6"/>
            <w:tcMar>
              <w:top w:w="60" w:type="dxa"/>
              <w:left w:w="110" w:type="dxa"/>
              <w:bottom w:w="60" w:type="dxa"/>
              <w:right w:w="110" w:type="dxa"/>
            </w:tcMar>
            <w:vAlign w:val="top"/>
          </w:tcPr>
          <w:p>
            <w:pPr>
              <w:spacing w:after="20"/>
            </w:pPr>
            <w:r>
              <w:rPr>
                <w:sz w:val="16"/>
              </w:rPr>
              <w:t>Case aggregate</w:t>
            </w:r>
          </w:p>
        </w:tc>
        <w:tc>
          <w:tcPr>
            <w:tcW w:type="dxa" w:w="4608"/>
            <w:shd w:val="clear" w:color="auto" w:fill="EAF1F6"/>
            <w:tcMar>
              <w:top w:w="60" w:type="dxa"/>
              <w:left w:w="110" w:type="dxa"/>
              <w:bottom w:w="60" w:type="dxa"/>
              <w:right w:w="110" w:type="dxa"/>
            </w:tcMar>
            <w:vAlign w:val="top"/>
          </w:tcPr>
          <w:p>
            <w:pPr>
              <w:spacing w:after="20"/>
            </w:pPr>
            <w:r>
              <w:rPr>
                <w:sz w:val="16"/>
              </w:rPr>
              <w:t>case_id (PK), tenant_id, pillar, track, mechanism, confidentiality_tier, ruleset_version_id, status, seat, governing_law, language, claim_value, currency, filed_at, closed_at</w:t>
            </w:r>
          </w:p>
        </w:tc>
      </w:tr>
      <w:tr>
        <w:tc>
          <w:tcPr>
            <w:tcW w:type="dxa" w:w="2016"/>
            <w:tcMar>
              <w:top w:w="60" w:type="dxa"/>
              <w:left w:w="110" w:type="dxa"/>
              <w:bottom w:w="60" w:type="dxa"/>
              <w:right w:w="110" w:type="dxa"/>
            </w:tcMar>
            <w:vAlign w:val="top"/>
          </w:tcPr>
          <w:p>
            <w:pPr>
              <w:spacing w:after="20"/>
            </w:pPr>
            <w:r>
              <w:rPr>
                <w:b/>
                <w:sz w:val="16"/>
              </w:rPr>
              <w:t>case_parties</w:t>
            </w:r>
          </w:p>
        </w:tc>
        <w:tc>
          <w:tcPr>
            <w:tcW w:type="dxa" w:w="2736"/>
            <w:tcMar>
              <w:top w:w="60" w:type="dxa"/>
              <w:left w:w="110" w:type="dxa"/>
              <w:bottom w:w="60" w:type="dxa"/>
              <w:right w:w="110" w:type="dxa"/>
            </w:tcMar>
            <w:vAlign w:val="top"/>
          </w:tcPr>
          <w:p>
            <w:pPr>
              <w:spacing w:after="20"/>
            </w:pPr>
            <w:r>
              <w:rPr>
                <w:sz w:val="16"/>
              </w:rPr>
              <w:t>Parties on a case</w:t>
            </w:r>
          </w:p>
        </w:tc>
        <w:tc>
          <w:tcPr>
            <w:tcW w:type="dxa" w:w="4608"/>
            <w:tcMar>
              <w:top w:w="60" w:type="dxa"/>
              <w:left w:w="110" w:type="dxa"/>
              <w:bottom w:w="60" w:type="dxa"/>
              <w:right w:w="110" w:type="dxa"/>
            </w:tcMar>
            <w:vAlign w:val="top"/>
          </w:tcPr>
          <w:p>
            <w:pPr>
              <w:spacing w:after="20"/>
            </w:pPr>
            <w:r>
              <w:rPr>
                <w:sz w:val="16"/>
              </w:rPr>
              <w:t>case_id (FK), party_id (FK), role</w:t>
            </w:r>
          </w:p>
        </w:tc>
      </w:tr>
      <w:tr>
        <w:tc>
          <w:tcPr>
            <w:tcW w:type="dxa" w:w="2016"/>
            <w:shd w:val="clear" w:color="auto" w:fill="EAF1F6"/>
            <w:tcMar>
              <w:top w:w="60" w:type="dxa"/>
              <w:left w:w="110" w:type="dxa"/>
              <w:bottom w:w="60" w:type="dxa"/>
              <w:right w:w="110" w:type="dxa"/>
            </w:tcMar>
            <w:vAlign w:val="top"/>
          </w:tcPr>
          <w:p>
            <w:pPr>
              <w:spacing w:after="20"/>
            </w:pPr>
            <w:r>
              <w:rPr>
                <w:b/>
                <w:sz w:val="16"/>
              </w:rPr>
              <w:t>allocations</w:t>
            </w:r>
          </w:p>
        </w:tc>
        <w:tc>
          <w:tcPr>
            <w:tcW w:type="dxa" w:w="2736"/>
            <w:shd w:val="clear" w:color="auto" w:fill="EAF1F6"/>
            <w:tcMar>
              <w:top w:w="60" w:type="dxa"/>
              <w:left w:w="110" w:type="dxa"/>
              <w:bottom w:w="60" w:type="dxa"/>
              <w:right w:w="110" w:type="dxa"/>
            </w:tcMar>
            <w:vAlign w:val="top"/>
          </w:tcPr>
          <w:p>
            <w:pPr>
              <w:spacing w:after="20"/>
            </w:pPr>
            <w:r>
              <w:rPr>
                <w:sz w:val="16"/>
              </w:rPr>
              <w:t>Neutral allocation</w:t>
            </w:r>
          </w:p>
        </w:tc>
        <w:tc>
          <w:tcPr>
            <w:tcW w:type="dxa" w:w="4608"/>
            <w:shd w:val="clear" w:color="auto" w:fill="EAF1F6"/>
            <w:tcMar>
              <w:top w:w="60" w:type="dxa"/>
              <w:left w:w="110" w:type="dxa"/>
              <w:bottom w:w="60" w:type="dxa"/>
              <w:right w:w="110" w:type="dxa"/>
            </w:tcMar>
            <w:vAlign w:val="top"/>
          </w:tcPr>
          <w:p>
            <w:pPr>
              <w:spacing w:after="20"/>
            </w:pPr>
            <w:r>
              <w:rPr>
                <w:sz w:val="16"/>
              </w:rPr>
              <w:t>allocation_id (PK), case_id (FK), neutral_id (FK), method, decision</w:t>
            </w:r>
          </w:p>
        </w:tc>
      </w:tr>
      <w:tr>
        <w:tc>
          <w:tcPr>
            <w:tcW w:type="dxa" w:w="2016"/>
            <w:tcMar>
              <w:top w:w="60" w:type="dxa"/>
              <w:left w:w="110" w:type="dxa"/>
              <w:bottom w:w="60" w:type="dxa"/>
              <w:right w:w="110" w:type="dxa"/>
            </w:tcMar>
            <w:vAlign w:val="top"/>
          </w:tcPr>
          <w:p>
            <w:pPr>
              <w:spacing w:after="20"/>
            </w:pPr>
            <w:r>
              <w:rPr>
                <w:b/>
                <w:sz w:val="16"/>
              </w:rPr>
              <w:t>conflict_checks</w:t>
            </w:r>
          </w:p>
        </w:tc>
        <w:tc>
          <w:tcPr>
            <w:tcW w:type="dxa" w:w="2736"/>
            <w:tcMar>
              <w:top w:w="60" w:type="dxa"/>
              <w:left w:w="110" w:type="dxa"/>
              <w:bottom w:w="60" w:type="dxa"/>
              <w:right w:w="110" w:type="dxa"/>
            </w:tcMar>
            <w:vAlign w:val="top"/>
          </w:tcPr>
          <w:p>
            <w:pPr>
              <w:spacing w:after="20"/>
            </w:pPr>
            <w:r>
              <w:rPr>
                <w:sz w:val="16"/>
              </w:rPr>
              <w:t>Conflict results</w:t>
            </w:r>
          </w:p>
        </w:tc>
        <w:tc>
          <w:tcPr>
            <w:tcW w:type="dxa" w:w="4608"/>
            <w:tcMar>
              <w:top w:w="60" w:type="dxa"/>
              <w:left w:w="110" w:type="dxa"/>
              <w:bottom w:w="60" w:type="dxa"/>
              <w:right w:w="110" w:type="dxa"/>
            </w:tcMar>
            <w:vAlign w:val="top"/>
          </w:tcPr>
          <w:p>
            <w:pPr>
              <w:spacing w:after="20"/>
            </w:pPr>
            <w:r>
              <w:rPr>
                <w:sz w:val="16"/>
              </w:rPr>
              <w:t>check_id (PK), case_id, neutral_id, result, declaration</w:t>
            </w:r>
          </w:p>
        </w:tc>
      </w:tr>
      <w:tr>
        <w:tc>
          <w:tcPr>
            <w:tcW w:type="dxa" w:w="2016"/>
            <w:shd w:val="clear" w:color="auto" w:fill="EAF1F6"/>
            <w:tcMar>
              <w:top w:w="60" w:type="dxa"/>
              <w:left w:w="110" w:type="dxa"/>
              <w:bottom w:w="60" w:type="dxa"/>
              <w:right w:w="110" w:type="dxa"/>
            </w:tcMar>
            <w:vAlign w:val="top"/>
          </w:tcPr>
          <w:p>
            <w:pPr>
              <w:spacing w:after="20"/>
            </w:pPr>
            <w:r>
              <w:rPr>
                <w:b/>
                <w:sz w:val="16"/>
              </w:rPr>
              <w:t>proceedings</w:t>
            </w:r>
          </w:p>
        </w:tc>
        <w:tc>
          <w:tcPr>
            <w:tcW w:type="dxa" w:w="2736"/>
            <w:shd w:val="clear" w:color="auto" w:fill="EAF1F6"/>
            <w:tcMar>
              <w:top w:w="60" w:type="dxa"/>
              <w:left w:w="110" w:type="dxa"/>
              <w:bottom w:w="60" w:type="dxa"/>
              <w:right w:w="110" w:type="dxa"/>
            </w:tcMar>
            <w:vAlign w:val="top"/>
          </w:tcPr>
          <w:p>
            <w:pPr>
              <w:spacing w:after="20"/>
            </w:pPr>
            <w:r>
              <w:rPr>
                <w:sz w:val="16"/>
              </w:rPr>
              <w:t>Method instance</w:t>
            </w:r>
          </w:p>
        </w:tc>
        <w:tc>
          <w:tcPr>
            <w:tcW w:type="dxa" w:w="4608"/>
            <w:shd w:val="clear" w:color="auto" w:fill="EAF1F6"/>
            <w:tcMar>
              <w:top w:w="60" w:type="dxa"/>
              <w:left w:w="110" w:type="dxa"/>
              <w:bottom w:w="60" w:type="dxa"/>
              <w:right w:w="110" w:type="dxa"/>
            </w:tcMar>
            <w:vAlign w:val="top"/>
          </w:tcPr>
          <w:p>
            <w:pPr>
              <w:spacing w:after="20"/>
            </w:pPr>
            <w:r>
              <w:rPr>
                <w:sz w:val="16"/>
              </w:rPr>
              <w:t>proceeding_id (PK), case_id (FK), type, reply, counter_claims</w:t>
            </w:r>
          </w:p>
        </w:tc>
      </w:tr>
      <w:tr>
        <w:tc>
          <w:tcPr>
            <w:tcW w:type="dxa" w:w="2016"/>
            <w:tcMar>
              <w:top w:w="60" w:type="dxa"/>
              <w:left w:w="110" w:type="dxa"/>
              <w:bottom w:w="60" w:type="dxa"/>
              <w:right w:w="110" w:type="dxa"/>
            </w:tcMar>
            <w:vAlign w:val="top"/>
          </w:tcPr>
          <w:p>
            <w:pPr>
              <w:spacing w:after="20"/>
            </w:pPr>
            <w:r>
              <w:rPr>
                <w:b/>
                <w:sz w:val="16"/>
              </w:rPr>
              <w:t>hearings</w:t>
            </w:r>
          </w:p>
        </w:tc>
        <w:tc>
          <w:tcPr>
            <w:tcW w:type="dxa" w:w="2736"/>
            <w:tcMar>
              <w:top w:w="60" w:type="dxa"/>
              <w:left w:w="110" w:type="dxa"/>
              <w:bottom w:w="60" w:type="dxa"/>
              <w:right w:w="110" w:type="dxa"/>
            </w:tcMar>
            <w:vAlign w:val="top"/>
          </w:tcPr>
          <w:p>
            <w:pPr>
              <w:spacing w:after="20"/>
            </w:pPr>
            <w:r>
              <w:rPr>
                <w:sz w:val="16"/>
              </w:rPr>
              <w:t>Hearings</w:t>
            </w:r>
          </w:p>
        </w:tc>
        <w:tc>
          <w:tcPr>
            <w:tcW w:type="dxa" w:w="4608"/>
            <w:tcMar>
              <w:top w:w="60" w:type="dxa"/>
              <w:left w:w="110" w:type="dxa"/>
              <w:bottom w:w="60" w:type="dxa"/>
              <w:right w:w="110" w:type="dxa"/>
            </w:tcMar>
            <w:vAlign w:val="top"/>
          </w:tcPr>
          <w:p>
            <w:pPr>
              <w:spacing w:after="20"/>
            </w:pPr>
            <w:r>
              <w:rPr>
                <w:sz w:val="16"/>
              </w:rPr>
              <w:t>hearing_id (PK), case_id (FK), datetime, mode, attendees</w:t>
            </w:r>
          </w:p>
        </w:tc>
      </w:tr>
      <w:tr>
        <w:tc>
          <w:tcPr>
            <w:tcW w:type="dxa" w:w="2016"/>
            <w:shd w:val="clear" w:color="auto" w:fill="EAF1F6"/>
            <w:tcMar>
              <w:top w:w="60" w:type="dxa"/>
              <w:left w:w="110" w:type="dxa"/>
              <w:bottom w:w="60" w:type="dxa"/>
              <w:right w:w="110" w:type="dxa"/>
            </w:tcMar>
            <w:vAlign w:val="top"/>
          </w:tcPr>
          <w:p>
            <w:pPr>
              <w:spacing w:after="20"/>
            </w:pPr>
            <w:r>
              <w:rPr>
                <w:b/>
                <w:sz w:val="16"/>
              </w:rPr>
              <w:t>evidence_items</w:t>
            </w:r>
          </w:p>
        </w:tc>
        <w:tc>
          <w:tcPr>
            <w:tcW w:type="dxa" w:w="2736"/>
            <w:shd w:val="clear" w:color="auto" w:fill="EAF1F6"/>
            <w:tcMar>
              <w:top w:w="60" w:type="dxa"/>
              <w:left w:w="110" w:type="dxa"/>
              <w:bottom w:w="60" w:type="dxa"/>
              <w:right w:w="110" w:type="dxa"/>
            </w:tcMar>
            <w:vAlign w:val="top"/>
          </w:tcPr>
          <w:p>
            <w:pPr>
              <w:spacing w:after="20"/>
            </w:pPr>
            <w:r>
              <w:rPr>
                <w:sz w:val="16"/>
              </w:rPr>
              <w:t>Evidence</w:t>
            </w:r>
          </w:p>
        </w:tc>
        <w:tc>
          <w:tcPr>
            <w:tcW w:type="dxa" w:w="4608"/>
            <w:shd w:val="clear" w:color="auto" w:fill="EAF1F6"/>
            <w:tcMar>
              <w:top w:w="60" w:type="dxa"/>
              <w:left w:w="110" w:type="dxa"/>
              <w:bottom w:w="60" w:type="dxa"/>
              <w:right w:w="110" w:type="dxa"/>
            </w:tcMar>
            <w:vAlign w:val="top"/>
          </w:tcPr>
          <w:p>
            <w:pPr>
              <w:spacing w:after="20"/>
            </w:pPr>
            <w:r>
              <w:rPr>
                <w:sz w:val="16"/>
              </w:rPr>
              <w:t>evidence_id (PK), case_id (FK), hash, admitted, tier</w:t>
            </w:r>
          </w:p>
        </w:tc>
      </w:tr>
      <w:tr>
        <w:tc>
          <w:tcPr>
            <w:tcW w:type="dxa" w:w="2016"/>
            <w:tcMar>
              <w:top w:w="60" w:type="dxa"/>
              <w:left w:w="110" w:type="dxa"/>
              <w:bottom w:w="60" w:type="dxa"/>
              <w:right w:w="110" w:type="dxa"/>
            </w:tcMar>
            <w:vAlign w:val="top"/>
          </w:tcPr>
          <w:p>
            <w:pPr>
              <w:spacing w:after="20"/>
            </w:pPr>
            <w:r>
              <w:rPr>
                <w:b/>
                <w:sz w:val="16"/>
              </w:rPr>
              <w:t>custody_log</w:t>
            </w:r>
          </w:p>
        </w:tc>
        <w:tc>
          <w:tcPr>
            <w:tcW w:type="dxa" w:w="2736"/>
            <w:tcMar>
              <w:top w:w="60" w:type="dxa"/>
              <w:left w:w="110" w:type="dxa"/>
              <w:bottom w:w="60" w:type="dxa"/>
              <w:right w:w="110" w:type="dxa"/>
            </w:tcMar>
            <w:vAlign w:val="top"/>
          </w:tcPr>
          <w:p>
            <w:pPr>
              <w:spacing w:after="20"/>
            </w:pPr>
            <w:r>
              <w:rPr>
                <w:sz w:val="16"/>
              </w:rPr>
              <w:t>Chain of custody</w:t>
            </w:r>
          </w:p>
        </w:tc>
        <w:tc>
          <w:tcPr>
            <w:tcW w:type="dxa" w:w="4608"/>
            <w:tcMar>
              <w:top w:w="60" w:type="dxa"/>
              <w:left w:w="110" w:type="dxa"/>
              <w:bottom w:w="60" w:type="dxa"/>
              <w:right w:w="110" w:type="dxa"/>
            </w:tcMar>
            <w:vAlign w:val="top"/>
          </w:tcPr>
          <w:p>
            <w:pPr>
              <w:spacing w:after="20"/>
            </w:pPr>
            <w:r>
              <w:rPr>
                <w:sz w:val="16"/>
              </w:rPr>
              <w:t>log_id (PK), evidence_id (FK), actor, action, at</w:t>
            </w:r>
          </w:p>
        </w:tc>
      </w:tr>
      <w:tr>
        <w:tc>
          <w:tcPr>
            <w:tcW w:type="dxa" w:w="2016"/>
            <w:shd w:val="clear" w:color="auto" w:fill="EAF1F6"/>
            <w:tcMar>
              <w:top w:w="60" w:type="dxa"/>
              <w:left w:w="110" w:type="dxa"/>
              <w:bottom w:w="60" w:type="dxa"/>
              <w:right w:w="110" w:type="dxa"/>
            </w:tcMar>
            <w:vAlign w:val="top"/>
          </w:tcPr>
          <w:p>
            <w:pPr>
              <w:spacing w:after="20"/>
            </w:pPr>
            <w:r>
              <w:rPr>
                <w:b/>
                <w:sz w:val="16"/>
              </w:rPr>
              <w:t>service_attempts</w:t>
            </w:r>
          </w:p>
        </w:tc>
        <w:tc>
          <w:tcPr>
            <w:tcW w:type="dxa" w:w="2736"/>
            <w:shd w:val="clear" w:color="auto" w:fill="EAF1F6"/>
            <w:tcMar>
              <w:top w:w="60" w:type="dxa"/>
              <w:left w:w="110" w:type="dxa"/>
              <w:bottom w:w="60" w:type="dxa"/>
              <w:right w:w="110" w:type="dxa"/>
            </w:tcMar>
            <w:vAlign w:val="top"/>
          </w:tcPr>
          <w:p>
            <w:pPr>
              <w:spacing w:after="20"/>
            </w:pPr>
            <w:r>
              <w:rPr>
                <w:sz w:val="16"/>
              </w:rPr>
              <w:t>Notice attempts</w:t>
            </w:r>
          </w:p>
        </w:tc>
        <w:tc>
          <w:tcPr>
            <w:tcW w:type="dxa" w:w="4608"/>
            <w:shd w:val="clear" w:color="auto" w:fill="EAF1F6"/>
            <w:tcMar>
              <w:top w:w="60" w:type="dxa"/>
              <w:left w:w="110" w:type="dxa"/>
              <w:bottom w:w="60" w:type="dxa"/>
              <w:right w:w="110" w:type="dxa"/>
            </w:tcMar>
            <w:vAlign w:val="top"/>
          </w:tcPr>
          <w:p>
            <w:pPr>
              <w:spacing w:after="20"/>
            </w:pPr>
            <w:r>
              <w:rPr>
                <w:sz w:val="16"/>
              </w:rPr>
              <w:t>attempt_id (PK), case_id (FK), channel, at, result</w:t>
            </w:r>
          </w:p>
        </w:tc>
      </w:tr>
      <w:tr>
        <w:tc>
          <w:tcPr>
            <w:tcW w:type="dxa" w:w="2016"/>
            <w:tcMar>
              <w:top w:w="60" w:type="dxa"/>
              <w:left w:w="110" w:type="dxa"/>
              <w:bottom w:w="60" w:type="dxa"/>
              <w:right w:w="110" w:type="dxa"/>
            </w:tcMar>
            <w:vAlign w:val="top"/>
          </w:tcPr>
          <w:p>
            <w:pPr>
              <w:spacing w:after="20"/>
            </w:pPr>
            <w:r>
              <w:rPr>
                <w:b/>
                <w:sz w:val="16"/>
              </w:rPr>
              <w:t>service_certificates</w:t>
            </w:r>
          </w:p>
        </w:tc>
        <w:tc>
          <w:tcPr>
            <w:tcW w:type="dxa" w:w="2736"/>
            <w:tcMar>
              <w:top w:w="60" w:type="dxa"/>
              <w:left w:w="110" w:type="dxa"/>
              <w:bottom w:w="60" w:type="dxa"/>
              <w:right w:w="110" w:type="dxa"/>
            </w:tcMar>
            <w:vAlign w:val="top"/>
          </w:tcPr>
          <w:p>
            <w:pPr>
              <w:spacing w:after="20"/>
            </w:pPr>
            <w:r>
              <w:rPr>
                <w:sz w:val="16"/>
              </w:rPr>
              <w:t>Service proof</w:t>
            </w:r>
          </w:p>
        </w:tc>
        <w:tc>
          <w:tcPr>
            <w:tcW w:type="dxa" w:w="4608"/>
            <w:tcMar>
              <w:top w:w="60" w:type="dxa"/>
              <w:left w:w="110" w:type="dxa"/>
              <w:bottom w:w="60" w:type="dxa"/>
              <w:right w:w="110" w:type="dxa"/>
            </w:tcMar>
            <w:vAlign w:val="top"/>
          </w:tcPr>
          <w:p>
            <w:pPr>
              <w:spacing w:after="20"/>
            </w:pPr>
            <w:r>
              <w:rPr>
                <w:sz w:val="16"/>
              </w:rPr>
              <w:t>cert_id (PK), case_id (FK), summary, ack</w:t>
            </w:r>
          </w:p>
        </w:tc>
      </w:tr>
      <w:tr>
        <w:tc>
          <w:tcPr>
            <w:tcW w:type="dxa" w:w="2016"/>
            <w:shd w:val="clear" w:color="auto" w:fill="EAF1F6"/>
            <w:tcMar>
              <w:top w:w="60" w:type="dxa"/>
              <w:left w:w="110" w:type="dxa"/>
              <w:bottom w:w="60" w:type="dxa"/>
              <w:right w:w="110" w:type="dxa"/>
            </w:tcMar>
            <w:vAlign w:val="top"/>
          </w:tcPr>
          <w:p>
            <w:pPr>
              <w:spacing w:after="20"/>
            </w:pPr>
            <w:r>
              <w:rPr>
                <w:b/>
                <w:sz w:val="16"/>
              </w:rPr>
              <w:t>settlements</w:t>
            </w:r>
          </w:p>
        </w:tc>
        <w:tc>
          <w:tcPr>
            <w:tcW w:type="dxa" w:w="2736"/>
            <w:shd w:val="clear" w:color="auto" w:fill="EAF1F6"/>
            <w:tcMar>
              <w:top w:w="60" w:type="dxa"/>
              <w:left w:w="110" w:type="dxa"/>
              <w:bottom w:w="60" w:type="dxa"/>
              <w:right w:w="110" w:type="dxa"/>
            </w:tcMar>
            <w:vAlign w:val="top"/>
          </w:tcPr>
          <w:p>
            <w:pPr>
              <w:spacing w:after="20"/>
            </w:pPr>
            <w:r>
              <w:rPr>
                <w:sz w:val="16"/>
              </w:rPr>
              <w:t>Settlements/MSA</w:t>
            </w:r>
          </w:p>
        </w:tc>
        <w:tc>
          <w:tcPr>
            <w:tcW w:type="dxa" w:w="4608"/>
            <w:shd w:val="clear" w:color="auto" w:fill="EAF1F6"/>
            <w:tcMar>
              <w:top w:w="60" w:type="dxa"/>
              <w:left w:w="110" w:type="dxa"/>
              <w:bottom w:w="60" w:type="dxa"/>
              <w:right w:w="110" w:type="dxa"/>
            </w:tcMar>
            <w:vAlign w:val="top"/>
          </w:tcPr>
          <w:p>
            <w:pPr>
              <w:spacing w:after="20"/>
            </w:pPr>
            <w:r>
              <w:rPr>
                <w:sz w:val="16"/>
              </w:rPr>
              <w:t>settlement_id (PK), case_id (FK), terms, authentication</w:t>
            </w:r>
          </w:p>
        </w:tc>
      </w:tr>
      <w:tr>
        <w:tc>
          <w:tcPr>
            <w:tcW w:type="dxa" w:w="2016"/>
            <w:tcMar>
              <w:top w:w="60" w:type="dxa"/>
              <w:left w:w="110" w:type="dxa"/>
              <w:bottom w:w="60" w:type="dxa"/>
              <w:right w:w="110" w:type="dxa"/>
            </w:tcMar>
            <w:vAlign w:val="top"/>
          </w:tcPr>
          <w:p>
            <w:pPr>
              <w:spacing w:after="20"/>
            </w:pPr>
            <w:r>
              <w:rPr>
                <w:b/>
                <w:sz w:val="16"/>
              </w:rPr>
              <w:t>awards</w:t>
            </w:r>
          </w:p>
        </w:tc>
        <w:tc>
          <w:tcPr>
            <w:tcW w:type="dxa" w:w="2736"/>
            <w:tcMar>
              <w:top w:w="60" w:type="dxa"/>
              <w:left w:w="110" w:type="dxa"/>
              <w:bottom w:w="60" w:type="dxa"/>
              <w:right w:w="110" w:type="dxa"/>
            </w:tcMar>
            <w:vAlign w:val="top"/>
          </w:tcPr>
          <w:p>
            <w:pPr>
              <w:spacing w:after="20"/>
            </w:pPr>
            <w:r>
              <w:rPr>
                <w:sz w:val="16"/>
              </w:rPr>
              <w:t>Awards</w:t>
            </w:r>
          </w:p>
        </w:tc>
        <w:tc>
          <w:tcPr>
            <w:tcW w:type="dxa" w:w="4608"/>
            <w:tcMar>
              <w:top w:w="60" w:type="dxa"/>
              <w:left w:w="110" w:type="dxa"/>
              <w:bottom w:w="60" w:type="dxa"/>
              <w:right w:w="110" w:type="dxa"/>
            </w:tcMar>
            <w:vAlign w:val="top"/>
          </w:tcPr>
          <w:p>
            <w:pPr>
              <w:spacing w:after="20"/>
            </w:pPr>
            <w:r>
              <w:rPr>
                <w:sz w:val="16"/>
              </w:rPr>
              <w:t>award_id (PK), case_id (FK), findings, reasoning, relief, review</w:t>
            </w:r>
          </w:p>
        </w:tc>
      </w:tr>
      <w:tr>
        <w:tc>
          <w:tcPr>
            <w:tcW w:type="dxa" w:w="2016"/>
            <w:shd w:val="clear" w:color="auto" w:fill="EAF1F6"/>
            <w:tcMar>
              <w:top w:w="60" w:type="dxa"/>
              <w:left w:w="110" w:type="dxa"/>
              <w:bottom w:w="60" w:type="dxa"/>
              <w:right w:w="110" w:type="dxa"/>
            </w:tcMar>
            <w:vAlign w:val="top"/>
          </w:tcPr>
          <w:p>
            <w:pPr>
              <w:spacing w:after="20"/>
            </w:pPr>
            <w:r>
              <w:rPr>
                <w:b/>
                <w:sz w:val="16"/>
              </w:rPr>
              <w:t>signatures</w:t>
            </w:r>
          </w:p>
        </w:tc>
        <w:tc>
          <w:tcPr>
            <w:tcW w:type="dxa" w:w="2736"/>
            <w:shd w:val="clear" w:color="auto" w:fill="EAF1F6"/>
            <w:tcMar>
              <w:top w:w="60" w:type="dxa"/>
              <w:left w:w="110" w:type="dxa"/>
              <w:bottom w:w="60" w:type="dxa"/>
              <w:right w:w="110" w:type="dxa"/>
            </w:tcMar>
            <w:vAlign w:val="top"/>
          </w:tcPr>
          <w:p>
            <w:pPr>
              <w:spacing w:after="20"/>
            </w:pPr>
            <w:r>
              <w:rPr>
                <w:sz w:val="16"/>
              </w:rPr>
              <w:t>e-signatures</w:t>
            </w:r>
          </w:p>
        </w:tc>
        <w:tc>
          <w:tcPr>
            <w:tcW w:type="dxa" w:w="4608"/>
            <w:shd w:val="clear" w:color="auto" w:fill="EAF1F6"/>
            <w:tcMar>
              <w:top w:w="60" w:type="dxa"/>
              <w:left w:w="110" w:type="dxa"/>
              <w:bottom w:w="60" w:type="dxa"/>
              <w:right w:w="110" w:type="dxa"/>
            </w:tcMar>
            <w:vAlign w:val="top"/>
          </w:tcPr>
          <w:p>
            <w:pPr>
              <w:spacing w:after="20"/>
            </w:pPr>
            <w:r>
              <w:rPr>
                <w:sz w:val="16"/>
              </w:rPr>
              <w:t>signature_id (PK), doc_id (FK), party_id, method, at</w:t>
            </w:r>
          </w:p>
        </w:tc>
      </w:tr>
      <w:tr>
        <w:tc>
          <w:tcPr>
            <w:tcW w:type="dxa" w:w="2016"/>
            <w:tcMar>
              <w:top w:w="60" w:type="dxa"/>
              <w:left w:w="110" w:type="dxa"/>
              <w:bottom w:w="60" w:type="dxa"/>
              <w:right w:w="110" w:type="dxa"/>
            </w:tcMar>
            <w:vAlign w:val="top"/>
          </w:tcPr>
          <w:p>
            <w:pPr>
              <w:spacing w:after="20"/>
            </w:pPr>
            <w:r>
              <w:rPr>
                <w:b/>
                <w:sz w:val="16"/>
              </w:rPr>
              <w:t>stamps</w:t>
            </w:r>
          </w:p>
        </w:tc>
        <w:tc>
          <w:tcPr>
            <w:tcW w:type="dxa" w:w="2736"/>
            <w:tcMar>
              <w:top w:w="60" w:type="dxa"/>
              <w:left w:w="110" w:type="dxa"/>
              <w:bottom w:w="60" w:type="dxa"/>
              <w:right w:w="110" w:type="dxa"/>
            </w:tcMar>
            <w:vAlign w:val="top"/>
          </w:tcPr>
          <w:p>
            <w:pPr>
              <w:spacing w:after="20"/>
            </w:pPr>
            <w:r>
              <w:rPr>
                <w:sz w:val="16"/>
              </w:rPr>
              <w:t>e-stamps</w:t>
            </w:r>
          </w:p>
        </w:tc>
        <w:tc>
          <w:tcPr>
            <w:tcW w:type="dxa" w:w="4608"/>
            <w:tcMar>
              <w:top w:w="60" w:type="dxa"/>
              <w:left w:w="110" w:type="dxa"/>
              <w:bottom w:w="60" w:type="dxa"/>
              <w:right w:w="110" w:type="dxa"/>
            </w:tcMar>
            <w:vAlign w:val="top"/>
          </w:tcPr>
          <w:p>
            <w:pPr>
              <w:spacing w:after="20"/>
            </w:pPr>
            <w:r>
              <w:rPr>
                <w:sz w:val="16"/>
              </w:rPr>
              <w:t>stamp_id (PK), doc_id (FK), provider, duty, at</w:t>
            </w:r>
          </w:p>
        </w:tc>
      </w:tr>
      <w:tr>
        <w:tc>
          <w:tcPr>
            <w:tcW w:type="dxa" w:w="2016"/>
            <w:shd w:val="clear" w:color="auto" w:fill="EAF1F6"/>
            <w:tcMar>
              <w:top w:w="60" w:type="dxa"/>
              <w:left w:w="110" w:type="dxa"/>
              <w:bottom w:w="60" w:type="dxa"/>
              <w:right w:w="110" w:type="dxa"/>
            </w:tcMar>
            <w:vAlign w:val="top"/>
          </w:tcPr>
          <w:p>
            <w:pPr>
              <w:spacing w:after="20"/>
            </w:pPr>
            <w:r>
              <w:rPr>
                <w:b/>
                <w:sz w:val="16"/>
              </w:rPr>
              <w:t>execution_bundles</w:t>
            </w:r>
          </w:p>
        </w:tc>
        <w:tc>
          <w:tcPr>
            <w:tcW w:type="dxa" w:w="2736"/>
            <w:shd w:val="clear" w:color="auto" w:fill="EAF1F6"/>
            <w:tcMar>
              <w:top w:w="60" w:type="dxa"/>
              <w:left w:w="110" w:type="dxa"/>
              <w:bottom w:w="60" w:type="dxa"/>
              <w:right w:w="110" w:type="dxa"/>
            </w:tcMar>
            <w:vAlign w:val="top"/>
          </w:tcPr>
          <w:p>
            <w:pPr>
              <w:spacing w:after="20"/>
            </w:pPr>
            <w:r>
              <w:rPr>
                <w:sz w:val="16"/>
              </w:rPr>
              <w:t>Court-ready bundles</w:t>
            </w:r>
          </w:p>
        </w:tc>
        <w:tc>
          <w:tcPr>
            <w:tcW w:type="dxa" w:w="4608"/>
            <w:shd w:val="clear" w:color="auto" w:fill="EAF1F6"/>
            <w:tcMar>
              <w:top w:w="60" w:type="dxa"/>
              <w:left w:w="110" w:type="dxa"/>
              <w:bottom w:w="60" w:type="dxa"/>
              <w:right w:w="110" w:type="dxa"/>
            </w:tcMar>
            <w:vAlign w:val="top"/>
          </w:tcPr>
          <w:p>
            <w:pPr>
              <w:spacing w:after="20"/>
            </w:pPr>
            <w:r>
              <w:rPr>
                <w:sz w:val="16"/>
              </w:rPr>
              <w:t>bundle_id (PK), case_id (FK), items, generated_at</w:t>
            </w:r>
          </w:p>
        </w:tc>
      </w:tr>
      <w:tr>
        <w:tc>
          <w:tcPr>
            <w:tcW w:type="dxa" w:w="2016"/>
            <w:tcMar>
              <w:top w:w="60" w:type="dxa"/>
              <w:left w:w="110" w:type="dxa"/>
              <w:bottom w:w="60" w:type="dxa"/>
              <w:right w:w="110" w:type="dxa"/>
            </w:tcMar>
            <w:vAlign w:val="top"/>
          </w:tcPr>
          <w:p>
            <w:pPr>
              <w:spacing w:after="20"/>
            </w:pPr>
            <w:r>
              <w:rPr>
                <w:b/>
                <w:sz w:val="16"/>
              </w:rPr>
              <w:t>invoices</w:t>
            </w:r>
          </w:p>
        </w:tc>
        <w:tc>
          <w:tcPr>
            <w:tcW w:type="dxa" w:w="2736"/>
            <w:tcMar>
              <w:top w:w="60" w:type="dxa"/>
              <w:left w:w="110" w:type="dxa"/>
              <w:bottom w:w="60" w:type="dxa"/>
              <w:right w:w="110" w:type="dxa"/>
            </w:tcMar>
            <w:vAlign w:val="top"/>
          </w:tcPr>
          <w:p>
            <w:pPr>
              <w:spacing w:after="20"/>
            </w:pPr>
            <w:r>
              <w:rPr>
                <w:sz w:val="16"/>
              </w:rPr>
              <w:t>Invoices</w:t>
            </w:r>
          </w:p>
        </w:tc>
        <w:tc>
          <w:tcPr>
            <w:tcW w:type="dxa" w:w="4608"/>
            <w:tcMar>
              <w:top w:w="60" w:type="dxa"/>
              <w:left w:w="110" w:type="dxa"/>
              <w:bottom w:w="60" w:type="dxa"/>
              <w:right w:w="110" w:type="dxa"/>
            </w:tcMar>
            <w:vAlign w:val="top"/>
          </w:tcPr>
          <w:p>
            <w:pPr>
              <w:spacing w:after="20"/>
            </w:pPr>
            <w:r>
              <w:rPr>
                <w:sz w:val="16"/>
              </w:rPr>
              <w:t>invoice_id (PK), case_id (FK), rate_card_id, amount</w:t>
            </w:r>
          </w:p>
        </w:tc>
      </w:tr>
      <w:tr>
        <w:tc>
          <w:tcPr>
            <w:tcW w:type="dxa" w:w="2016"/>
            <w:shd w:val="clear" w:color="auto" w:fill="EAF1F6"/>
            <w:tcMar>
              <w:top w:w="60" w:type="dxa"/>
              <w:left w:w="110" w:type="dxa"/>
              <w:bottom w:w="60" w:type="dxa"/>
              <w:right w:w="110" w:type="dxa"/>
            </w:tcMar>
            <w:vAlign w:val="top"/>
          </w:tcPr>
          <w:p>
            <w:pPr>
              <w:spacing w:after="20"/>
            </w:pPr>
            <w:r>
              <w:rPr>
                <w:b/>
                <w:sz w:val="16"/>
              </w:rPr>
              <w:t>payments</w:t>
            </w:r>
          </w:p>
        </w:tc>
        <w:tc>
          <w:tcPr>
            <w:tcW w:type="dxa" w:w="2736"/>
            <w:shd w:val="clear" w:color="auto" w:fill="EAF1F6"/>
            <w:tcMar>
              <w:top w:w="60" w:type="dxa"/>
              <w:left w:w="110" w:type="dxa"/>
              <w:bottom w:w="60" w:type="dxa"/>
              <w:right w:w="110" w:type="dxa"/>
            </w:tcMar>
            <w:vAlign w:val="top"/>
          </w:tcPr>
          <w:p>
            <w:pPr>
              <w:spacing w:after="20"/>
            </w:pPr>
            <w:r>
              <w:rPr>
                <w:sz w:val="16"/>
              </w:rPr>
              <w:t>Payments</w:t>
            </w:r>
          </w:p>
        </w:tc>
        <w:tc>
          <w:tcPr>
            <w:tcW w:type="dxa" w:w="4608"/>
            <w:shd w:val="clear" w:color="auto" w:fill="EAF1F6"/>
            <w:tcMar>
              <w:top w:w="60" w:type="dxa"/>
              <w:left w:w="110" w:type="dxa"/>
              <w:bottom w:w="60" w:type="dxa"/>
              <w:right w:w="110" w:type="dxa"/>
            </w:tcMar>
            <w:vAlign w:val="top"/>
          </w:tcPr>
          <w:p>
            <w:pPr>
              <w:spacing w:after="20"/>
            </w:pPr>
            <w:r>
              <w:rPr>
                <w:sz w:val="16"/>
              </w:rPr>
              <w:t>payment_id (PK), invoice_id (FK), payer, rail, split, status</w:t>
            </w:r>
          </w:p>
        </w:tc>
      </w:tr>
      <w:tr>
        <w:tc>
          <w:tcPr>
            <w:tcW w:type="dxa" w:w="2016"/>
            <w:tcMar>
              <w:top w:w="60" w:type="dxa"/>
              <w:left w:w="110" w:type="dxa"/>
              <w:bottom w:w="60" w:type="dxa"/>
              <w:right w:w="110" w:type="dxa"/>
            </w:tcMar>
            <w:vAlign w:val="top"/>
          </w:tcPr>
          <w:p>
            <w:pPr>
              <w:spacing w:after="20"/>
            </w:pPr>
            <w:r>
              <w:rPr>
                <w:b/>
                <w:sz w:val="16"/>
              </w:rPr>
              <w:t>escrow_ledger</w:t>
            </w:r>
          </w:p>
        </w:tc>
        <w:tc>
          <w:tcPr>
            <w:tcW w:type="dxa" w:w="2736"/>
            <w:tcMar>
              <w:top w:w="60" w:type="dxa"/>
              <w:left w:w="110" w:type="dxa"/>
              <w:bottom w:w="60" w:type="dxa"/>
              <w:right w:w="110" w:type="dxa"/>
            </w:tcMar>
            <w:vAlign w:val="top"/>
          </w:tcPr>
          <w:p>
            <w:pPr>
              <w:spacing w:after="20"/>
            </w:pPr>
            <w:r>
              <w:rPr>
                <w:sz w:val="16"/>
              </w:rPr>
              <w:t>Escrow</w:t>
            </w:r>
          </w:p>
        </w:tc>
        <w:tc>
          <w:tcPr>
            <w:tcW w:type="dxa" w:w="4608"/>
            <w:tcMar>
              <w:top w:w="60" w:type="dxa"/>
              <w:left w:w="110" w:type="dxa"/>
              <w:bottom w:w="60" w:type="dxa"/>
              <w:right w:w="110" w:type="dxa"/>
            </w:tcMar>
            <w:vAlign w:val="top"/>
          </w:tcPr>
          <w:p>
            <w:pPr>
              <w:spacing w:after="20"/>
            </w:pPr>
            <w:r>
              <w:rPr>
                <w:sz w:val="16"/>
              </w:rPr>
              <w:t>entry_id (PK), case_id (FK), direction, amount, status</w:t>
            </w:r>
          </w:p>
        </w:tc>
      </w:tr>
      <w:tr>
        <w:tc>
          <w:tcPr>
            <w:tcW w:type="dxa" w:w="2016"/>
            <w:shd w:val="clear" w:color="auto" w:fill="EAF1F6"/>
            <w:tcMar>
              <w:top w:w="60" w:type="dxa"/>
              <w:left w:w="110" w:type="dxa"/>
              <w:bottom w:w="60" w:type="dxa"/>
              <w:right w:w="110" w:type="dxa"/>
            </w:tcMar>
            <w:vAlign w:val="top"/>
          </w:tcPr>
          <w:p>
            <w:pPr>
              <w:spacing w:after="20"/>
            </w:pPr>
            <w:r>
              <w:rPr>
                <w:b/>
                <w:sz w:val="16"/>
              </w:rPr>
              <w:t>payouts</w:t>
            </w:r>
          </w:p>
        </w:tc>
        <w:tc>
          <w:tcPr>
            <w:tcW w:type="dxa" w:w="2736"/>
            <w:shd w:val="clear" w:color="auto" w:fill="EAF1F6"/>
            <w:tcMar>
              <w:top w:w="60" w:type="dxa"/>
              <w:left w:w="110" w:type="dxa"/>
              <w:bottom w:w="60" w:type="dxa"/>
              <w:right w:w="110" w:type="dxa"/>
            </w:tcMar>
            <w:vAlign w:val="top"/>
          </w:tcPr>
          <w:p>
            <w:pPr>
              <w:spacing w:after="20"/>
            </w:pPr>
            <w:r>
              <w:rPr>
                <w:sz w:val="16"/>
              </w:rPr>
              <w:t>Neutral payouts</w:t>
            </w:r>
          </w:p>
        </w:tc>
        <w:tc>
          <w:tcPr>
            <w:tcW w:type="dxa" w:w="4608"/>
            <w:shd w:val="clear" w:color="auto" w:fill="EAF1F6"/>
            <w:tcMar>
              <w:top w:w="60" w:type="dxa"/>
              <w:left w:w="110" w:type="dxa"/>
              <w:bottom w:w="60" w:type="dxa"/>
              <w:right w:w="110" w:type="dxa"/>
            </w:tcMar>
            <w:vAlign w:val="top"/>
          </w:tcPr>
          <w:p>
            <w:pPr>
              <w:spacing w:after="20"/>
            </w:pPr>
            <w:r>
              <w:rPr>
                <w:sz w:val="16"/>
              </w:rPr>
              <w:t>payout_id (PK), neutral_id (FK), amount, rail, status</w:t>
            </w:r>
          </w:p>
        </w:tc>
      </w:tr>
      <w:tr>
        <w:tc>
          <w:tcPr>
            <w:tcW w:type="dxa" w:w="2016"/>
            <w:tcMar>
              <w:top w:w="60" w:type="dxa"/>
              <w:left w:w="110" w:type="dxa"/>
              <w:bottom w:w="60" w:type="dxa"/>
              <w:right w:w="110" w:type="dxa"/>
            </w:tcMar>
            <w:vAlign w:val="top"/>
          </w:tcPr>
          <w:p>
            <w:pPr>
              <w:spacing w:after="20"/>
            </w:pPr>
            <w:r>
              <w:rPr>
                <w:b/>
                <w:sz w:val="16"/>
              </w:rPr>
              <w:t>rate_cards</w:t>
            </w:r>
          </w:p>
        </w:tc>
        <w:tc>
          <w:tcPr>
            <w:tcW w:type="dxa" w:w="2736"/>
            <w:tcMar>
              <w:top w:w="60" w:type="dxa"/>
              <w:left w:w="110" w:type="dxa"/>
              <w:bottom w:w="60" w:type="dxa"/>
              <w:right w:w="110" w:type="dxa"/>
            </w:tcMar>
            <w:vAlign w:val="top"/>
          </w:tcPr>
          <w:p>
            <w:pPr>
              <w:spacing w:after="20"/>
            </w:pPr>
            <w:r>
              <w:rPr>
                <w:sz w:val="16"/>
              </w:rPr>
              <w:t>Published pricing</w:t>
            </w:r>
          </w:p>
        </w:tc>
        <w:tc>
          <w:tcPr>
            <w:tcW w:type="dxa" w:w="4608"/>
            <w:tcMar>
              <w:top w:w="60" w:type="dxa"/>
              <w:left w:w="110" w:type="dxa"/>
              <w:bottom w:w="60" w:type="dxa"/>
              <w:right w:w="110" w:type="dxa"/>
            </w:tcMar>
            <w:vAlign w:val="top"/>
          </w:tcPr>
          <w:p>
            <w:pPr>
              <w:spacing w:after="20"/>
            </w:pPr>
            <w:r>
              <w:rPr>
                <w:sz w:val="16"/>
              </w:rPr>
              <w:t>rate_card_id (PK), scope, version, published_at</w:t>
            </w:r>
          </w:p>
        </w:tc>
      </w:tr>
      <w:tr>
        <w:tc>
          <w:tcPr>
            <w:tcW w:type="dxa" w:w="2016"/>
            <w:shd w:val="clear" w:color="auto" w:fill="EAF1F6"/>
            <w:tcMar>
              <w:top w:w="60" w:type="dxa"/>
              <w:left w:w="110" w:type="dxa"/>
              <w:bottom w:w="60" w:type="dxa"/>
              <w:right w:w="110" w:type="dxa"/>
            </w:tcMar>
            <w:vAlign w:val="top"/>
          </w:tcPr>
          <w:p>
            <w:pPr>
              <w:spacing w:after="20"/>
            </w:pPr>
            <w:r>
              <w:rPr>
                <w:b/>
                <w:sz w:val="16"/>
              </w:rPr>
              <w:t>escalation_contracts</w:t>
            </w:r>
          </w:p>
        </w:tc>
        <w:tc>
          <w:tcPr>
            <w:tcW w:type="dxa" w:w="2736"/>
            <w:shd w:val="clear" w:color="auto" w:fill="EAF1F6"/>
            <w:tcMar>
              <w:top w:w="60" w:type="dxa"/>
              <w:left w:w="110" w:type="dxa"/>
              <w:bottom w:w="60" w:type="dxa"/>
              <w:right w:w="110" w:type="dxa"/>
            </w:tcMar>
            <w:vAlign w:val="top"/>
          </w:tcPr>
          <w:p>
            <w:pPr>
              <w:spacing w:after="20"/>
            </w:pPr>
            <w:r>
              <w:rPr>
                <w:sz w:val="16"/>
              </w:rPr>
              <w:t>Ticket escalations</w:t>
            </w:r>
          </w:p>
        </w:tc>
        <w:tc>
          <w:tcPr>
            <w:tcW w:type="dxa" w:w="4608"/>
            <w:shd w:val="clear" w:color="auto" w:fill="EAF1F6"/>
            <w:tcMar>
              <w:top w:w="60" w:type="dxa"/>
              <w:left w:w="110" w:type="dxa"/>
              <w:bottom w:w="60" w:type="dxa"/>
              <w:right w:w="110" w:type="dxa"/>
            </w:tcMar>
            <w:vAlign w:val="top"/>
          </w:tcPr>
          <w:p>
            <w:pPr>
              <w:spacing w:after="20"/>
            </w:pPr>
            <w:r>
              <w:rPr>
                <w:sz w:val="16"/>
              </w:rPr>
              <w:t>escalation_id (PK), source, ticket_ref, consent_ref, payload, callback</w:t>
            </w:r>
          </w:p>
        </w:tc>
      </w:tr>
      <w:tr>
        <w:tc>
          <w:tcPr>
            <w:tcW w:type="dxa" w:w="2016"/>
            <w:tcMar>
              <w:top w:w="60" w:type="dxa"/>
              <w:left w:w="110" w:type="dxa"/>
              <w:bottom w:w="60" w:type="dxa"/>
              <w:right w:w="110" w:type="dxa"/>
            </w:tcMar>
            <w:vAlign w:val="top"/>
          </w:tcPr>
          <w:p>
            <w:pPr>
              <w:spacing w:after="20"/>
            </w:pPr>
            <w:r>
              <w:rPr>
                <w:b/>
                <w:sz w:val="16"/>
              </w:rPr>
              <w:t>grievances</w:t>
            </w:r>
          </w:p>
        </w:tc>
        <w:tc>
          <w:tcPr>
            <w:tcW w:type="dxa" w:w="2736"/>
            <w:tcMar>
              <w:top w:w="60" w:type="dxa"/>
              <w:left w:w="110" w:type="dxa"/>
              <w:bottom w:w="60" w:type="dxa"/>
              <w:right w:w="110" w:type="dxa"/>
            </w:tcMar>
            <w:vAlign w:val="top"/>
          </w:tcPr>
          <w:p>
            <w:pPr>
              <w:spacing w:after="20"/>
            </w:pPr>
            <w:r>
              <w:rPr>
                <w:sz w:val="16"/>
              </w:rPr>
              <w:t>Grievance/POSH</w:t>
            </w:r>
          </w:p>
        </w:tc>
        <w:tc>
          <w:tcPr>
            <w:tcW w:type="dxa" w:w="4608"/>
            <w:tcMar>
              <w:top w:w="60" w:type="dxa"/>
              <w:left w:w="110" w:type="dxa"/>
              <w:bottom w:w="60" w:type="dxa"/>
              <w:right w:w="110" w:type="dxa"/>
            </w:tcMar>
            <w:vAlign w:val="top"/>
          </w:tcPr>
          <w:p>
            <w:pPr>
              <w:spacing w:after="20"/>
            </w:pPr>
            <w:r>
              <w:rPr>
                <w:sz w:val="16"/>
              </w:rPr>
              <w:t>grievance_id (PK), entity_id (FK), category, narrative(enc), tier</w:t>
            </w:r>
          </w:p>
        </w:tc>
      </w:tr>
      <w:tr>
        <w:tc>
          <w:tcPr>
            <w:tcW w:type="dxa" w:w="2016"/>
            <w:shd w:val="clear" w:color="auto" w:fill="EAF1F6"/>
            <w:tcMar>
              <w:top w:w="60" w:type="dxa"/>
              <w:left w:w="110" w:type="dxa"/>
              <w:bottom w:w="60" w:type="dxa"/>
              <w:right w:w="110" w:type="dxa"/>
            </w:tcMar>
            <w:vAlign w:val="top"/>
          </w:tcPr>
          <w:p>
            <w:pPr>
              <w:spacing w:after="20"/>
            </w:pPr>
            <w:r>
              <w:rPr>
                <w:b/>
                <w:sz w:val="16"/>
              </w:rPr>
              <w:t>ic_committees</w:t>
            </w:r>
          </w:p>
        </w:tc>
        <w:tc>
          <w:tcPr>
            <w:tcW w:type="dxa" w:w="2736"/>
            <w:shd w:val="clear" w:color="auto" w:fill="EAF1F6"/>
            <w:tcMar>
              <w:top w:w="60" w:type="dxa"/>
              <w:left w:w="110" w:type="dxa"/>
              <w:bottom w:w="60" w:type="dxa"/>
              <w:right w:w="110" w:type="dxa"/>
            </w:tcMar>
            <w:vAlign w:val="top"/>
          </w:tcPr>
          <w:p>
            <w:pPr>
              <w:spacing w:after="20"/>
            </w:pPr>
            <w:r>
              <w:rPr>
                <w:sz w:val="16"/>
              </w:rPr>
              <w:t>POSH IC</w:t>
            </w:r>
          </w:p>
        </w:tc>
        <w:tc>
          <w:tcPr>
            <w:tcW w:type="dxa" w:w="4608"/>
            <w:shd w:val="clear" w:color="auto" w:fill="EAF1F6"/>
            <w:tcMar>
              <w:top w:w="60" w:type="dxa"/>
              <w:left w:w="110" w:type="dxa"/>
              <w:bottom w:w="60" w:type="dxa"/>
              <w:right w:w="110" w:type="dxa"/>
            </w:tcMar>
            <w:vAlign w:val="top"/>
          </w:tcPr>
          <w:p>
            <w:pPr>
              <w:spacing w:after="20"/>
            </w:pPr>
            <w:r>
              <w:rPr>
                <w:sz w:val="16"/>
              </w:rPr>
              <w:t>ic_id (PK), entity_id (FK), members, external</w:t>
            </w:r>
          </w:p>
        </w:tc>
      </w:tr>
      <w:tr>
        <w:tc>
          <w:tcPr>
            <w:tcW w:type="dxa" w:w="2016"/>
            <w:tcMar>
              <w:top w:w="60" w:type="dxa"/>
              <w:left w:w="110" w:type="dxa"/>
              <w:bottom w:w="60" w:type="dxa"/>
              <w:right w:w="110" w:type="dxa"/>
            </w:tcMar>
            <w:vAlign w:val="top"/>
          </w:tcPr>
          <w:p>
            <w:pPr>
              <w:spacing w:after="20"/>
            </w:pPr>
            <w:r>
              <w:rPr>
                <w:b/>
                <w:sz w:val="16"/>
              </w:rPr>
              <w:t>explorer_sessions</w:t>
            </w:r>
          </w:p>
        </w:tc>
        <w:tc>
          <w:tcPr>
            <w:tcW w:type="dxa" w:w="2736"/>
            <w:tcMar>
              <w:top w:w="60" w:type="dxa"/>
              <w:left w:w="110" w:type="dxa"/>
              <w:bottom w:w="60" w:type="dxa"/>
              <w:right w:w="110" w:type="dxa"/>
            </w:tcMar>
            <w:vAlign w:val="top"/>
          </w:tcPr>
          <w:p>
            <w:pPr>
              <w:spacing w:after="20"/>
            </w:pPr>
            <w:r>
              <w:rPr>
                <w:sz w:val="16"/>
              </w:rPr>
              <w:t>Dispute Explorer</w:t>
            </w:r>
          </w:p>
        </w:tc>
        <w:tc>
          <w:tcPr>
            <w:tcW w:type="dxa" w:w="4608"/>
            <w:tcMar>
              <w:top w:w="60" w:type="dxa"/>
              <w:left w:w="110" w:type="dxa"/>
              <w:bottom w:w="60" w:type="dxa"/>
              <w:right w:w="110" w:type="dxa"/>
            </w:tcMar>
            <w:vAlign w:val="top"/>
          </w:tcPr>
          <w:p>
            <w:pPr>
              <w:spacing w:after="20"/>
            </w:pPr>
            <w:r>
              <w:rPr>
                <w:sz w:val="16"/>
              </w:rPr>
              <w:t>session_id (PK), input, category, method, viability, model_ref</w:t>
            </w:r>
          </w:p>
        </w:tc>
      </w:tr>
      <w:tr>
        <w:tc>
          <w:tcPr>
            <w:tcW w:type="dxa" w:w="2016"/>
            <w:shd w:val="clear" w:color="auto" w:fill="EAF1F6"/>
            <w:tcMar>
              <w:top w:w="60" w:type="dxa"/>
              <w:left w:w="110" w:type="dxa"/>
              <w:bottom w:w="60" w:type="dxa"/>
              <w:right w:w="110" w:type="dxa"/>
            </w:tcMar>
            <w:vAlign w:val="top"/>
          </w:tcPr>
          <w:p>
            <w:pPr>
              <w:spacing w:after="20"/>
            </w:pPr>
            <w:r>
              <w:rPr>
                <w:b/>
                <w:sz w:val="16"/>
              </w:rPr>
              <w:t>ai_outputs</w:t>
            </w:r>
          </w:p>
        </w:tc>
        <w:tc>
          <w:tcPr>
            <w:tcW w:type="dxa" w:w="2736"/>
            <w:shd w:val="clear" w:color="auto" w:fill="EAF1F6"/>
            <w:tcMar>
              <w:top w:w="60" w:type="dxa"/>
              <w:left w:w="110" w:type="dxa"/>
              <w:bottom w:w="60" w:type="dxa"/>
              <w:right w:w="110" w:type="dxa"/>
            </w:tcMar>
            <w:vAlign w:val="top"/>
          </w:tcPr>
          <w:p>
            <w:pPr>
              <w:spacing w:after="20"/>
            </w:pPr>
            <w:r>
              <w:rPr>
                <w:sz w:val="16"/>
              </w:rPr>
              <w:t>AI governance</w:t>
            </w:r>
          </w:p>
        </w:tc>
        <w:tc>
          <w:tcPr>
            <w:tcW w:type="dxa" w:w="4608"/>
            <w:shd w:val="clear" w:color="auto" w:fill="EAF1F6"/>
            <w:tcMar>
              <w:top w:w="60" w:type="dxa"/>
              <w:left w:w="110" w:type="dxa"/>
              <w:bottom w:w="60" w:type="dxa"/>
              <w:right w:w="110" w:type="dxa"/>
            </w:tcMar>
            <w:vAlign w:val="top"/>
          </w:tcPr>
          <w:p>
            <w:pPr>
              <w:spacing w:after="20"/>
            </w:pPr>
            <w:r>
              <w:rPr>
                <w:sz w:val="16"/>
              </w:rPr>
              <w:t>output_id (PK), session/case ref, model_ref, rationale</w:t>
            </w:r>
          </w:p>
        </w:tc>
      </w:tr>
      <w:tr>
        <w:tc>
          <w:tcPr>
            <w:tcW w:type="dxa" w:w="2016"/>
            <w:tcMar>
              <w:top w:w="60" w:type="dxa"/>
              <w:left w:w="110" w:type="dxa"/>
              <w:bottom w:w="60" w:type="dxa"/>
              <w:right w:w="110" w:type="dxa"/>
            </w:tcMar>
            <w:vAlign w:val="top"/>
          </w:tcPr>
          <w:p>
            <w:pPr>
              <w:spacing w:after="20"/>
            </w:pPr>
            <w:r>
              <w:rPr>
                <w:b/>
                <w:sz w:val="16"/>
              </w:rPr>
              <w:t>complaints</w:t>
            </w:r>
          </w:p>
        </w:tc>
        <w:tc>
          <w:tcPr>
            <w:tcW w:type="dxa" w:w="2736"/>
            <w:tcMar>
              <w:top w:w="60" w:type="dxa"/>
              <w:left w:w="110" w:type="dxa"/>
              <w:bottom w:w="60" w:type="dxa"/>
              <w:right w:w="110" w:type="dxa"/>
            </w:tcMar>
            <w:vAlign w:val="top"/>
          </w:tcPr>
          <w:p>
            <w:pPr>
              <w:spacing w:after="20"/>
            </w:pPr>
            <w:r>
              <w:rPr>
                <w:sz w:val="16"/>
              </w:rPr>
              <w:t>Neutral complaints</w:t>
            </w:r>
          </w:p>
        </w:tc>
        <w:tc>
          <w:tcPr>
            <w:tcW w:type="dxa" w:w="4608"/>
            <w:tcMar>
              <w:top w:w="60" w:type="dxa"/>
              <w:left w:w="110" w:type="dxa"/>
              <w:bottom w:w="60" w:type="dxa"/>
              <w:right w:w="110" w:type="dxa"/>
            </w:tcMar>
            <w:vAlign w:val="top"/>
          </w:tcPr>
          <w:p>
            <w:pPr>
              <w:spacing w:after="20"/>
            </w:pPr>
            <w:r>
              <w:rPr>
                <w:sz w:val="16"/>
              </w:rPr>
              <w:t>complaint_id (PK), neutral_id (FK), category, details</w:t>
            </w:r>
          </w:p>
        </w:tc>
      </w:tr>
      <w:tr>
        <w:tc>
          <w:tcPr>
            <w:tcW w:type="dxa" w:w="2016"/>
            <w:shd w:val="clear" w:color="auto" w:fill="EAF1F6"/>
            <w:tcMar>
              <w:top w:w="60" w:type="dxa"/>
              <w:left w:w="110" w:type="dxa"/>
              <w:bottom w:w="60" w:type="dxa"/>
              <w:right w:w="110" w:type="dxa"/>
            </w:tcMar>
            <w:vAlign w:val="top"/>
          </w:tcPr>
          <w:p>
            <w:pPr>
              <w:spacing w:after="20"/>
            </w:pPr>
            <w:r>
              <w:rPr>
                <w:b/>
                <w:sz w:val="16"/>
              </w:rPr>
              <w:t>discipline_actions</w:t>
            </w:r>
          </w:p>
        </w:tc>
        <w:tc>
          <w:tcPr>
            <w:tcW w:type="dxa" w:w="2736"/>
            <w:shd w:val="clear" w:color="auto" w:fill="EAF1F6"/>
            <w:tcMar>
              <w:top w:w="60" w:type="dxa"/>
              <w:left w:w="110" w:type="dxa"/>
              <w:bottom w:w="60" w:type="dxa"/>
              <w:right w:w="110" w:type="dxa"/>
            </w:tcMar>
            <w:vAlign w:val="top"/>
          </w:tcPr>
          <w:p>
            <w:pPr>
              <w:spacing w:after="20"/>
            </w:pPr>
            <w:r>
              <w:rPr>
                <w:sz w:val="16"/>
              </w:rPr>
              <w:t>Discipline</w:t>
            </w:r>
          </w:p>
        </w:tc>
        <w:tc>
          <w:tcPr>
            <w:tcW w:type="dxa" w:w="4608"/>
            <w:shd w:val="clear" w:color="auto" w:fill="EAF1F6"/>
            <w:tcMar>
              <w:top w:w="60" w:type="dxa"/>
              <w:left w:w="110" w:type="dxa"/>
              <w:bottom w:w="60" w:type="dxa"/>
              <w:right w:w="110" w:type="dxa"/>
            </w:tcMar>
            <w:vAlign w:val="top"/>
          </w:tcPr>
          <w:p>
            <w:pPr>
              <w:spacing w:after="20"/>
            </w:pPr>
            <w:r>
              <w:rPr>
                <w:sz w:val="16"/>
              </w:rPr>
              <w:t>action_id (PK), complaint_id (FK), outcome, at</w:t>
            </w:r>
          </w:p>
        </w:tc>
      </w:tr>
      <w:tr>
        <w:tc>
          <w:tcPr>
            <w:tcW w:type="dxa" w:w="2016"/>
            <w:tcMar>
              <w:top w:w="60" w:type="dxa"/>
              <w:left w:w="110" w:type="dxa"/>
              <w:bottom w:w="60" w:type="dxa"/>
              <w:right w:w="110" w:type="dxa"/>
            </w:tcMar>
            <w:vAlign w:val="top"/>
          </w:tcPr>
          <w:p>
            <w:pPr>
              <w:spacing w:after="20"/>
            </w:pPr>
            <w:r>
              <w:rPr>
                <w:b/>
                <w:sz w:val="16"/>
              </w:rPr>
              <w:t>audit_log</w:t>
            </w:r>
          </w:p>
        </w:tc>
        <w:tc>
          <w:tcPr>
            <w:tcW w:type="dxa" w:w="2736"/>
            <w:tcMar>
              <w:top w:w="60" w:type="dxa"/>
              <w:left w:w="110" w:type="dxa"/>
              <w:bottom w:w="60" w:type="dxa"/>
              <w:right w:w="110" w:type="dxa"/>
            </w:tcMar>
            <w:vAlign w:val="top"/>
          </w:tcPr>
          <w:p>
            <w:pPr>
              <w:spacing w:after="20"/>
            </w:pPr>
            <w:r>
              <w:rPr>
                <w:sz w:val="16"/>
              </w:rPr>
              <w:t>Immutable audit</w:t>
            </w:r>
          </w:p>
        </w:tc>
        <w:tc>
          <w:tcPr>
            <w:tcW w:type="dxa" w:w="4608"/>
            <w:tcMar>
              <w:top w:w="60" w:type="dxa"/>
              <w:left w:w="110" w:type="dxa"/>
              <w:bottom w:w="60" w:type="dxa"/>
              <w:right w:w="110" w:type="dxa"/>
            </w:tcMar>
            <w:vAlign w:val="top"/>
          </w:tcPr>
          <w:p>
            <w:pPr>
              <w:spacing w:after="20"/>
            </w:pPr>
            <w:r>
              <w:rPr>
                <w:sz w:val="16"/>
              </w:rPr>
              <w:t>event_id (PK), actor, action, at, hash_prev</w:t>
            </w:r>
          </w:p>
        </w:tc>
      </w:tr>
      <w:tr>
        <w:tc>
          <w:tcPr>
            <w:tcW w:type="dxa" w:w="2016"/>
            <w:shd w:val="clear" w:color="auto" w:fill="EAF1F6"/>
            <w:tcMar>
              <w:top w:w="60" w:type="dxa"/>
              <w:left w:w="110" w:type="dxa"/>
              <w:bottom w:w="60" w:type="dxa"/>
              <w:right w:w="110" w:type="dxa"/>
            </w:tcMar>
            <w:vAlign w:val="top"/>
          </w:tcPr>
          <w:p>
            <w:pPr>
              <w:spacing w:after="20"/>
            </w:pPr>
            <w:r>
              <w:rPr>
                <w:b/>
                <w:sz w:val="16"/>
              </w:rPr>
              <w:t>ruleset_versions</w:t>
            </w:r>
          </w:p>
        </w:tc>
        <w:tc>
          <w:tcPr>
            <w:tcW w:type="dxa" w:w="2736"/>
            <w:shd w:val="clear" w:color="auto" w:fill="EAF1F6"/>
            <w:tcMar>
              <w:top w:w="60" w:type="dxa"/>
              <w:left w:w="110" w:type="dxa"/>
              <w:bottom w:w="60" w:type="dxa"/>
              <w:right w:w="110" w:type="dxa"/>
            </w:tcMar>
            <w:vAlign w:val="top"/>
          </w:tcPr>
          <w:p>
            <w:pPr>
              <w:spacing w:after="20"/>
            </w:pPr>
            <w:r>
              <w:rPr>
                <w:sz w:val="16"/>
              </w:rPr>
              <w:t>Ruleset pinning</w:t>
            </w:r>
          </w:p>
        </w:tc>
        <w:tc>
          <w:tcPr>
            <w:tcW w:type="dxa" w:w="4608"/>
            <w:shd w:val="clear" w:color="auto" w:fill="EAF1F6"/>
            <w:tcMar>
              <w:top w:w="60" w:type="dxa"/>
              <w:left w:w="110" w:type="dxa"/>
              <w:bottom w:w="60" w:type="dxa"/>
              <w:right w:w="110" w:type="dxa"/>
            </w:tcMar>
            <w:vAlign w:val="top"/>
          </w:tcPr>
          <w:p>
            <w:pPr>
              <w:spacing w:after="20"/>
            </w:pPr>
            <w:r>
              <w:rPr>
                <w:sz w:val="16"/>
              </w:rPr>
              <w:t>ruleset_version_id (PK), pillar, version, effective</w:t>
            </w:r>
          </w:p>
        </w:tc>
      </w:tr>
      <w:tr>
        <w:tc>
          <w:tcPr>
            <w:tcW w:type="dxa" w:w="2016"/>
            <w:tcMar>
              <w:top w:w="60" w:type="dxa"/>
              <w:left w:w="110" w:type="dxa"/>
              <w:bottom w:w="60" w:type="dxa"/>
              <w:right w:w="110" w:type="dxa"/>
            </w:tcMar>
            <w:vAlign w:val="top"/>
          </w:tcPr>
          <w:p>
            <w:pPr>
              <w:spacing w:after="20"/>
            </w:pPr>
            <w:r>
              <w:rPr>
                <w:b/>
                <w:sz w:val="16"/>
              </w:rPr>
              <w:t>tenants</w:t>
            </w:r>
          </w:p>
        </w:tc>
        <w:tc>
          <w:tcPr>
            <w:tcW w:type="dxa" w:w="2736"/>
            <w:tcMar>
              <w:top w:w="60" w:type="dxa"/>
              <w:left w:w="110" w:type="dxa"/>
              <w:bottom w:w="60" w:type="dxa"/>
              <w:right w:w="110" w:type="dxa"/>
            </w:tcMar>
            <w:vAlign w:val="top"/>
          </w:tcPr>
          <w:p>
            <w:pPr>
              <w:spacing w:after="20"/>
            </w:pPr>
            <w:r>
              <w:rPr>
                <w:sz w:val="16"/>
              </w:rPr>
              <w:t>Tenants/Private Courts</w:t>
            </w:r>
          </w:p>
        </w:tc>
        <w:tc>
          <w:tcPr>
            <w:tcW w:type="dxa" w:w="4608"/>
            <w:tcMar>
              <w:top w:w="60" w:type="dxa"/>
              <w:left w:w="110" w:type="dxa"/>
              <w:bottom w:w="60" w:type="dxa"/>
              <w:right w:w="110" w:type="dxa"/>
            </w:tcMar>
            <w:vAlign w:val="top"/>
          </w:tcPr>
          <w:p>
            <w:pPr>
              <w:spacing w:after="20"/>
            </w:pPr>
            <w:r>
              <w:rPr>
                <w:sz w:val="16"/>
              </w:rPr>
              <w:t>tenant_id (PK), brand, panels, allocation, templates</w:t>
            </w:r>
          </w:p>
        </w:tc>
      </w:tr>
    </w:tbl>
    <w:p>
      <w:pPr>
        <w:spacing w:after="40"/>
      </w:pPr>
    </w:p>
    <w:p>
      <w:pPr>
        <w:pStyle w:val="Heading1"/>
      </w:pPr>
      <w:r>
        <w:t>4. Enumerations</w:t>
      </w:r>
    </w:p>
    <w:p>
      <w:pPr>
        <w:spacing w:after="120"/>
      </w:pPr>
      <w:r>
        <w:rPr>
          <w:b w:val="0"/>
        </w:rPr>
        <w:t>Controlled vocabularies used across forms and schema (Excel tab ‘3. Enumerations').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7"/>
              </w:rPr>
              <w:t>Enumeration</w:t>
            </w:r>
          </w:p>
        </w:tc>
        <w:tc>
          <w:tcPr>
            <w:tcW w:type="dxa" w:w="6912"/>
            <w:shd w:val="clear" w:color="auto" w:fill="0B2E4F"/>
            <w:tcMar>
              <w:top w:w="60" w:type="dxa"/>
              <w:left w:w="110" w:type="dxa"/>
              <w:bottom w:w="60" w:type="dxa"/>
              <w:right w:w="110" w:type="dxa"/>
            </w:tcMar>
            <w:vAlign w:val="center"/>
          </w:tcPr>
          <w:p>
            <w:pPr>
              <w:spacing w:after="20"/>
            </w:pPr>
            <w:r>
              <w:rPr>
                <w:b/>
                <w:color w:val="FFFFFF"/>
                <w:sz w:val="17"/>
              </w:rPr>
              <w:t>Values</w:t>
            </w:r>
          </w:p>
        </w:tc>
      </w:tr>
      <w:tr>
        <w:tc>
          <w:tcPr>
            <w:tcW w:type="dxa" w:w="2448"/>
            <w:tcMar>
              <w:top w:w="60" w:type="dxa"/>
              <w:left w:w="110" w:type="dxa"/>
              <w:bottom w:w="60" w:type="dxa"/>
              <w:right w:w="110" w:type="dxa"/>
            </w:tcMar>
            <w:vAlign w:val="top"/>
          </w:tcPr>
          <w:p>
            <w:pPr>
              <w:spacing w:after="20"/>
            </w:pPr>
            <w:r>
              <w:rPr>
                <w:b/>
                <w:sz w:val="17"/>
              </w:rPr>
              <w:t>Pillar</w:t>
            </w:r>
          </w:p>
        </w:tc>
        <w:tc>
          <w:tcPr>
            <w:tcW w:type="dxa" w:w="6912"/>
            <w:tcMar>
              <w:top w:w="60" w:type="dxa"/>
              <w:left w:w="110" w:type="dxa"/>
              <w:bottom w:w="60" w:type="dxa"/>
              <w:right w:w="110" w:type="dxa"/>
            </w:tcMar>
            <w:vAlign w:val="top"/>
          </w:tcPr>
          <w:p>
            <w:pPr>
              <w:spacing w:after="20"/>
            </w:pPr>
            <w:r>
              <w:rPr>
                <w:sz w:val="17"/>
              </w:rPr>
              <w:t>Family; NBFC; Commercial; MSME; Grievance; POSH; Consumer; Securities; International</w:t>
            </w:r>
          </w:p>
        </w:tc>
      </w:tr>
      <w:tr>
        <w:tc>
          <w:tcPr>
            <w:tcW w:type="dxa" w:w="2448"/>
            <w:shd w:val="clear" w:color="auto" w:fill="EAF1F6"/>
            <w:tcMar>
              <w:top w:w="60" w:type="dxa"/>
              <w:left w:w="110" w:type="dxa"/>
              <w:bottom w:w="60" w:type="dxa"/>
              <w:right w:w="110" w:type="dxa"/>
            </w:tcMar>
            <w:vAlign w:val="top"/>
          </w:tcPr>
          <w:p>
            <w:pPr>
              <w:spacing w:after="20"/>
            </w:pPr>
            <w:r>
              <w:rPr>
                <w:b/>
                <w:sz w:val="17"/>
              </w:rPr>
              <w:t>Mechanism</w:t>
            </w:r>
          </w:p>
        </w:tc>
        <w:tc>
          <w:tcPr>
            <w:tcW w:type="dxa" w:w="6912"/>
            <w:shd w:val="clear" w:color="auto" w:fill="EAF1F6"/>
            <w:tcMar>
              <w:top w:w="60" w:type="dxa"/>
              <w:left w:w="110" w:type="dxa"/>
              <w:bottom w:w="60" w:type="dxa"/>
              <w:right w:w="110" w:type="dxa"/>
            </w:tcMar>
            <w:vAlign w:val="top"/>
          </w:tcPr>
          <w:p>
            <w:pPr>
              <w:spacing w:after="20"/>
            </w:pPr>
            <w:r>
              <w:rPr>
                <w:sz w:val="17"/>
              </w:rPr>
              <w:t>Negotiation; Conciliation; Mediation; Arbitration</w:t>
            </w:r>
          </w:p>
        </w:tc>
      </w:tr>
      <w:tr>
        <w:tc>
          <w:tcPr>
            <w:tcW w:type="dxa" w:w="2448"/>
            <w:tcMar>
              <w:top w:w="60" w:type="dxa"/>
              <w:left w:w="110" w:type="dxa"/>
              <w:bottom w:w="60" w:type="dxa"/>
              <w:right w:w="110" w:type="dxa"/>
            </w:tcMar>
            <w:vAlign w:val="top"/>
          </w:tcPr>
          <w:p>
            <w:pPr>
              <w:spacing w:after="20"/>
            </w:pPr>
            <w:r>
              <w:rPr>
                <w:b/>
                <w:sz w:val="17"/>
              </w:rPr>
              <w:t>Confidentiality tier</w:t>
            </w:r>
          </w:p>
        </w:tc>
        <w:tc>
          <w:tcPr>
            <w:tcW w:type="dxa" w:w="6912"/>
            <w:tcMar>
              <w:top w:w="60" w:type="dxa"/>
              <w:left w:w="110" w:type="dxa"/>
              <w:bottom w:w="60" w:type="dxa"/>
              <w:right w:w="110" w:type="dxa"/>
            </w:tcMar>
            <w:vAlign w:val="top"/>
          </w:tcPr>
          <w:p>
            <w:pPr>
              <w:spacing w:after="20"/>
            </w:pPr>
            <w:r>
              <w:rPr>
                <w:sz w:val="17"/>
              </w:rPr>
              <w:t>Standard; High; POSH/Marital</w:t>
            </w:r>
          </w:p>
        </w:tc>
      </w:tr>
      <w:tr>
        <w:tc>
          <w:tcPr>
            <w:tcW w:type="dxa" w:w="2448"/>
            <w:shd w:val="clear" w:color="auto" w:fill="EAF1F6"/>
            <w:tcMar>
              <w:top w:w="60" w:type="dxa"/>
              <w:left w:w="110" w:type="dxa"/>
              <w:bottom w:w="60" w:type="dxa"/>
              <w:right w:w="110" w:type="dxa"/>
            </w:tcMar>
            <w:vAlign w:val="top"/>
          </w:tcPr>
          <w:p>
            <w:pPr>
              <w:spacing w:after="20"/>
            </w:pPr>
            <w:r>
              <w:rPr>
                <w:b/>
                <w:sz w:val="17"/>
              </w:rPr>
              <w:t>Case status</w:t>
            </w:r>
          </w:p>
        </w:tc>
        <w:tc>
          <w:tcPr>
            <w:tcW w:type="dxa" w:w="6912"/>
            <w:shd w:val="clear" w:color="auto" w:fill="EAF1F6"/>
            <w:tcMar>
              <w:top w:w="60" w:type="dxa"/>
              <w:left w:w="110" w:type="dxa"/>
              <w:bottom w:w="60" w:type="dxa"/>
              <w:right w:w="110" w:type="dxa"/>
            </w:tcMar>
            <w:vAlign w:val="top"/>
          </w:tcPr>
          <w:p>
            <w:pPr>
              <w:spacing w:after="20"/>
            </w:pPr>
            <w:r>
              <w:rPr>
                <w:sz w:val="17"/>
              </w:rPr>
              <w:t>Draft; Filed; UnderScrutiny; Deficient; Accepted; NeutralAppointed; NoticeServed; InProceedings; OutcomeDrafted; Signed; FundsSettled; Closed; InExecution; Challenged</w:t>
            </w:r>
          </w:p>
        </w:tc>
      </w:tr>
      <w:tr>
        <w:tc>
          <w:tcPr>
            <w:tcW w:type="dxa" w:w="2448"/>
            <w:tcMar>
              <w:top w:w="60" w:type="dxa"/>
              <w:left w:w="110" w:type="dxa"/>
              <w:bottom w:w="60" w:type="dxa"/>
              <w:right w:w="110" w:type="dxa"/>
            </w:tcMar>
            <w:vAlign w:val="top"/>
          </w:tcPr>
          <w:p>
            <w:pPr>
              <w:spacing w:after="20"/>
            </w:pPr>
            <w:r>
              <w:rPr>
                <w:b/>
                <w:sz w:val="17"/>
              </w:rPr>
              <w:t>Neutral type</w:t>
            </w:r>
          </w:p>
        </w:tc>
        <w:tc>
          <w:tcPr>
            <w:tcW w:type="dxa" w:w="6912"/>
            <w:tcMar>
              <w:top w:w="60" w:type="dxa"/>
              <w:left w:w="110" w:type="dxa"/>
              <w:bottom w:w="60" w:type="dxa"/>
              <w:right w:w="110" w:type="dxa"/>
            </w:tcMar>
            <w:vAlign w:val="top"/>
          </w:tcPr>
          <w:p>
            <w:pPr>
              <w:spacing w:after="20"/>
            </w:pPr>
            <w:r>
              <w:rPr>
                <w:sz w:val="17"/>
              </w:rPr>
              <w:t>Arbitrator; Mediator; Conciliator; CaseManager</w:t>
            </w:r>
          </w:p>
        </w:tc>
      </w:tr>
      <w:tr>
        <w:tc>
          <w:tcPr>
            <w:tcW w:type="dxa" w:w="2448"/>
            <w:shd w:val="clear" w:color="auto" w:fill="EAF1F6"/>
            <w:tcMar>
              <w:top w:w="60" w:type="dxa"/>
              <w:left w:w="110" w:type="dxa"/>
              <w:bottom w:w="60" w:type="dxa"/>
              <w:right w:w="110" w:type="dxa"/>
            </w:tcMar>
            <w:vAlign w:val="top"/>
          </w:tcPr>
          <w:p>
            <w:pPr>
              <w:spacing w:after="20"/>
            </w:pPr>
            <w:r>
              <w:rPr>
                <w:b/>
                <w:sz w:val="17"/>
              </w:rPr>
              <w:t>Accreditation</w:t>
            </w:r>
          </w:p>
        </w:tc>
        <w:tc>
          <w:tcPr>
            <w:tcW w:type="dxa" w:w="6912"/>
            <w:shd w:val="clear" w:color="auto" w:fill="EAF1F6"/>
            <w:tcMar>
              <w:top w:w="60" w:type="dxa"/>
              <w:left w:w="110" w:type="dxa"/>
              <w:bottom w:w="60" w:type="dxa"/>
              <w:right w:w="110" w:type="dxa"/>
            </w:tcMar>
            <w:vAlign w:val="top"/>
          </w:tcPr>
          <w:p>
            <w:pPr>
              <w:spacing w:after="20"/>
            </w:pPr>
            <w:r>
              <w:rPr>
                <w:sz w:val="17"/>
              </w:rPr>
              <w:t>MCPC; ACI; IMI-Qualified; IMI-Certified; IMI-ODR; Other</w:t>
            </w:r>
          </w:p>
        </w:tc>
      </w:tr>
      <w:tr>
        <w:tc>
          <w:tcPr>
            <w:tcW w:type="dxa" w:w="2448"/>
            <w:tcMar>
              <w:top w:w="60" w:type="dxa"/>
              <w:left w:w="110" w:type="dxa"/>
              <w:bottom w:w="60" w:type="dxa"/>
              <w:right w:w="110" w:type="dxa"/>
            </w:tcMar>
            <w:vAlign w:val="top"/>
          </w:tcPr>
          <w:p>
            <w:pPr>
              <w:spacing w:after="20"/>
            </w:pPr>
            <w:r>
              <w:rPr>
                <w:b/>
                <w:sz w:val="17"/>
              </w:rPr>
              <w:t>Allocation method</w:t>
            </w:r>
          </w:p>
        </w:tc>
        <w:tc>
          <w:tcPr>
            <w:tcW w:type="dxa" w:w="6912"/>
            <w:tcMar>
              <w:top w:w="60" w:type="dxa"/>
              <w:left w:w="110" w:type="dxa"/>
              <w:bottom w:w="60" w:type="dxa"/>
              <w:right w:w="110" w:type="dxa"/>
            </w:tcMar>
            <w:vAlign w:val="top"/>
          </w:tcPr>
          <w:p>
            <w:pPr>
              <w:spacing w:after="20"/>
            </w:pPr>
            <w:r>
              <w:rPr>
                <w:sz w:val="17"/>
              </w:rPr>
              <w:t>RoundRobin; LoadBalanced; RulesBased; Nomination; Manual</w:t>
            </w:r>
          </w:p>
        </w:tc>
      </w:tr>
      <w:tr>
        <w:tc>
          <w:tcPr>
            <w:tcW w:type="dxa" w:w="2448"/>
            <w:shd w:val="clear" w:color="auto" w:fill="EAF1F6"/>
            <w:tcMar>
              <w:top w:w="60" w:type="dxa"/>
              <w:left w:w="110" w:type="dxa"/>
              <w:bottom w:w="60" w:type="dxa"/>
              <w:right w:w="110" w:type="dxa"/>
            </w:tcMar>
            <w:vAlign w:val="top"/>
          </w:tcPr>
          <w:p>
            <w:pPr>
              <w:spacing w:after="20"/>
            </w:pPr>
            <w:r>
              <w:rPr>
                <w:b/>
                <w:sz w:val="17"/>
              </w:rPr>
              <w:t>Payment rail</w:t>
            </w:r>
          </w:p>
        </w:tc>
        <w:tc>
          <w:tcPr>
            <w:tcW w:type="dxa" w:w="6912"/>
            <w:shd w:val="clear" w:color="auto" w:fill="EAF1F6"/>
            <w:tcMar>
              <w:top w:w="60" w:type="dxa"/>
              <w:left w:w="110" w:type="dxa"/>
              <w:bottom w:w="60" w:type="dxa"/>
              <w:right w:w="110" w:type="dxa"/>
            </w:tcMar>
            <w:vAlign w:val="top"/>
          </w:tcPr>
          <w:p>
            <w:pPr>
              <w:spacing w:after="20"/>
            </w:pPr>
            <w:r>
              <w:rPr>
                <w:sz w:val="17"/>
              </w:rPr>
              <w:t>Razorpay; PayPal</w:t>
            </w:r>
          </w:p>
        </w:tc>
      </w:tr>
      <w:tr>
        <w:tc>
          <w:tcPr>
            <w:tcW w:type="dxa" w:w="2448"/>
            <w:tcMar>
              <w:top w:w="60" w:type="dxa"/>
              <w:left w:w="110" w:type="dxa"/>
              <w:bottom w:w="60" w:type="dxa"/>
              <w:right w:w="110" w:type="dxa"/>
            </w:tcMar>
            <w:vAlign w:val="top"/>
          </w:tcPr>
          <w:p>
            <w:pPr>
              <w:spacing w:after="20"/>
            </w:pPr>
            <w:r>
              <w:rPr>
                <w:b/>
                <w:sz w:val="17"/>
              </w:rPr>
              <w:t>Currency</w:t>
            </w:r>
          </w:p>
        </w:tc>
        <w:tc>
          <w:tcPr>
            <w:tcW w:type="dxa" w:w="6912"/>
            <w:tcMar>
              <w:top w:w="60" w:type="dxa"/>
              <w:left w:w="110" w:type="dxa"/>
              <w:bottom w:w="60" w:type="dxa"/>
              <w:right w:w="110" w:type="dxa"/>
            </w:tcMar>
            <w:vAlign w:val="top"/>
          </w:tcPr>
          <w:p>
            <w:pPr>
              <w:spacing w:after="20"/>
            </w:pPr>
            <w:r>
              <w:rPr>
                <w:sz w:val="17"/>
              </w:rPr>
              <w:t>INR; USD; EUR; GBP; SGD; AED; Other</w:t>
            </w:r>
          </w:p>
        </w:tc>
      </w:tr>
      <w:tr>
        <w:tc>
          <w:tcPr>
            <w:tcW w:type="dxa" w:w="2448"/>
            <w:shd w:val="clear" w:color="auto" w:fill="EAF1F6"/>
            <w:tcMar>
              <w:top w:w="60" w:type="dxa"/>
              <w:left w:w="110" w:type="dxa"/>
              <w:bottom w:w="60" w:type="dxa"/>
              <w:right w:w="110" w:type="dxa"/>
            </w:tcMar>
            <w:vAlign w:val="top"/>
          </w:tcPr>
          <w:p>
            <w:pPr>
              <w:spacing w:after="20"/>
            </w:pPr>
            <w:r>
              <w:rPr>
                <w:b/>
                <w:sz w:val="17"/>
              </w:rPr>
              <w:t>ID type</w:t>
            </w:r>
          </w:p>
        </w:tc>
        <w:tc>
          <w:tcPr>
            <w:tcW w:type="dxa" w:w="6912"/>
            <w:shd w:val="clear" w:color="auto" w:fill="EAF1F6"/>
            <w:tcMar>
              <w:top w:w="60" w:type="dxa"/>
              <w:left w:w="110" w:type="dxa"/>
              <w:bottom w:w="60" w:type="dxa"/>
              <w:right w:w="110" w:type="dxa"/>
            </w:tcMar>
            <w:vAlign w:val="top"/>
          </w:tcPr>
          <w:p>
            <w:pPr>
              <w:spacing w:after="20"/>
            </w:pPr>
            <w:r>
              <w:rPr>
                <w:sz w:val="17"/>
              </w:rPr>
              <w:t>Aadhaar; PAN; Passport; VoterID; DrivingLicence</w:t>
            </w:r>
          </w:p>
        </w:tc>
      </w:tr>
      <w:tr>
        <w:tc>
          <w:tcPr>
            <w:tcW w:type="dxa" w:w="2448"/>
            <w:tcMar>
              <w:top w:w="60" w:type="dxa"/>
              <w:left w:w="110" w:type="dxa"/>
              <w:bottom w:w="60" w:type="dxa"/>
              <w:right w:w="110" w:type="dxa"/>
            </w:tcMar>
            <w:vAlign w:val="top"/>
          </w:tcPr>
          <w:p>
            <w:pPr>
              <w:spacing w:after="20"/>
            </w:pPr>
            <w:r>
              <w:rPr>
                <w:b/>
                <w:sz w:val="17"/>
              </w:rPr>
              <w:t>Entity type</w:t>
            </w:r>
          </w:p>
        </w:tc>
        <w:tc>
          <w:tcPr>
            <w:tcW w:type="dxa" w:w="6912"/>
            <w:tcMar>
              <w:top w:w="60" w:type="dxa"/>
              <w:left w:w="110" w:type="dxa"/>
              <w:bottom w:w="60" w:type="dxa"/>
              <w:right w:w="110" w:type="dxa"/>
            </w:tcMar>
            <w:vAlign w:val="top"/>
          </w:tcPr>
          <w:p>
            <w:pPr>
              <w:spacing w:after="20"/>
            </w:pPr>
            <w:r>
              <w:rPr>
                <w:sz w:val="17"/>
              </w:rPr>
              <w:t>PrivateLtd; PublicLtd; LLP; NBFC; Bank; UCB; Partnership; Proprietor</w:t>
            </w:r>
          </w:p>
        </w:tc>
      </w:tr>
      <w:tr>
        <w:tc>
          <w:tcPr>
            <w:tcW w:type="dxa" w:w="2448"/>
            <w:shd w:val="clear" w:color="auto" w:fill="EAF1F6"/>
            <w:tcMar>
              <w:top w:w="60" w:type="dxa"/>
              <w:left w:w="110" w:type="dxa"/>
              <w:bottom w:w="60" w:type="dxa"/>
              <w:right w:w="110" w:type="dxa"/>
            </w:tcMar>
            <w:vAlign w:val="top"/>
          </w:tcPr>
          <w:p>
            <w:pPr>
              <w:spacing w:after="20"/>
            </w:pPr>
            <w:r>
              <w:rPr>
                <w:b/>
                <w:sz w:val="17"/>
              </w:rPr>
              <w:t>Clause type</w:t>
            </w:r>
          </w:p>
        </w:tc>
        <w:tc>
          <w:tcPr>
            <w:tcW w:type="dxa" w:w="6912"/>
            <w:shd w:val="clear" w:color="auto" w:fill="EAF1F6"/>
            <w:tcMar>
              <w:top w:w="60" w:type="dxa"/>
              <w:left w:w="110" w:type="dxa"/>
              <w:bottom w:w="60" w:type="dxa"/>
              <w:right w:w="110" w:type="dxa"/>
            </w:tcMar>
            <w:vAlign w:val="top"/>
          </w:tcPr>
          <w:p>
            <w:pPr>
              <w:spacing w:after="20"/>
            </w:pPr>
            <w:r>
              <w:rPr>
                <w:sz w:val="17"/>
              </w:rPr>
              <w:t>Mediation; Arbitration; Med-Arb; SMART-ODR</w:t>
            </w:r>
          </w:p>
        </w:tc>
      </w:tr>
      <w:tr>
        <w:tc>
          <w:tcPr>
            <w:tcW w:type="dxa" w:w="2448"/>
            <w:tcMar>
              <w:top w:w="60" w:type="dxa"/>
              <w:left w:w="110" w:type="dxa"/>
              <w:bottom w:w="60" w:type="dxa"/>
              <w:right w:w="110" w:type="dxa"/>
            </w:tcMar>
            <w:vAlign w:val="top"/>
          </w:tcPr>
          <w:p>
            <w:pPr>
              <w:spacing w:after="20"/>
            </w:pPr>
            <w:r>
              <w:rPr>
                <w:b/>
                <w:sz w:val="17"/>
              </w:rPr>
              <w:t>Viability band</w:t>
            </w:r>
          </w:p>
        </w:tc>
        <w:tc>
          <w:tcPr>
            <w:tcW w:type="dxa" w:w="6912"/>
            <w:tcMar>
              <w:top w:w="60" w:type="dxa"/>
              <w:left w:w="110" w:type="dxa"/>
              <w:bottom w:w="60" w:type="dxa"/>
              <w:right w:w="110" w:type="dxa"/>
            </w:tcMar>
            <w:vAlign w:val="top"/>
          </w:tcPr>
          <w:p>
            <w:pPr>
              <w:spacing w:after="20"/>
            </w:pPr>
            <w:r>
              <w:rPr>
                <w:sz w:val="17"/>
              </w:rPr>
              <w:t>Weak; Mixed; Reasonable; Strong</w:t>
            </w:r>
          </w:p>
        </w:tc>
      </w:tr>
    </w:tbl>
    <w:p>
      <w:pPr>
        <w:spacing w:after="40"/>
      </w:pPr>
    </w:p>
    <w:p>
      <w:pPr>
        <w:pStyle w:val="Heading1"/>
      </w:pPr>
      <w:r>
        <w:t>5. Notes for the Build Team</w:t>
      </w:r>
    </w:p>
    <w:p>
      <w:pPr>
        <w:pStyle w:val="ListBullet"/>
      </w:pPr>
      <w:r>
        <w:t>Field names are snake_case and stable; treat them as the contract between UI and API.</w:t>
      </w:r>
    </w:p>
    <w:p>
      <w:pPr>
        <w:pStyle w:val="ListBullet"/>
      </w:pPr>
      <w:r>
        <w:t>‘Maps to' shows the destination table.column; ‘(enc)' fields are field-encrypted (POSH/marital, IDs).</w:t>
      </w:r>
    </w:p>
    <w:p>
      <w:pPr>
        <w:pStyle w:val="ListBullet"/>
      </w:pPr>
      <w:r>
        <w:t>Confidentiality tier is derived automatically from the pillar and sensitive flags — do not collect it as free input.</w:t>
      </w:r>
    </w:p>
    <w:p>
      <w:pPr>
        <w:pStyle w:val="ListBullet"/>
      </w:pPr>
      <w:r>
        <w:t>Every write emits a domain event (EQR-01/EQR-02) and an entry in audit_log; forms should not bypass the API.</w:t>
      </w:r>
    </w:p>
    <w:p>
      <w:pPr>
        <w:pStyle w:val="ListBullet"/>
      </w:pPr>
      <w:r>
        <w:t>Enumerations are versioned; add values via configuration, not code.</w:t>
      </w:r>
    </w:p>
    <w:p>
      <w:pPr>
        <w:spacing w:after="120"/>
      </w:pPr>
      <w:r>
        <w:rPr>
          <w:b w:val="0"/>
          <w:color w:val="5A6B7B"/>
          <w:sz w:val="18"/>
        </w:rPr>
        <w:t>End of EQR-12 (catalogue)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