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C · PRODUCT &amp; PROCESS</w:t>
      </w:r>
    </w:p>
    <w:p>
      <w:pPr>
        <w:pStyle w:val="Title"/>
        <w:pBdr>
          <w:bottom w:val="single" w:sz="20" w:space="6" w:color="B98A2E"/>
        </w:pBdr>
      </w:pPr>
      <w:r>
        <w:t>Process Blueprints — BPMN, RACI &amp; Decision Tables</w:t>
      </w:r>
    </w:p>
    <w:p>
      <w:pPr>
        <w:spacing w:after="280"/>
      </w:pPr>
      <w:r>
        <w:rPr>
          <w:i/>
          <w:color w:val="5A6B7B"/>
          <w:sz w:val="25"/>
        </w:rPr>
        <w:t>The platform's core processes as formal blueprints — swimlane flows, RACI matrices that fix who owns each step, SLA decision tables, and the exception and compensation paths for when a step fails.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EQR-36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Process Blueprints — BPMN, RACI &amp; Decision Tables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ODR / Ops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EQR-36_Process_Diagrams.html (swimlanes)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EQR-02 (engine) · EQR-05 (neutrals) · EQR-06 (escalation) · EQR-16 (diagrams)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RACI Key</w:t>
      </w:r>
    </w:p>
    <w:p>
      <w:pPr>
        <w:spacing w:after="120"/>
      </w:pPr>
      <w:r>
        <w:rPr>
          <w:b w:val="0"/>
        </w:rPr>
        <w:t>R = Responsible (does it), A = Accountable (owns outcome), C = Consulted, I = Informed. One A per row.</w:t>
      </w:r>
    </w:p>
    <w:p>
      <w:pPr>
        <w:pStyle w:val="Heading1"/>
      </w:pPr>
      <w:r>
        <w:t>2. Intake &amp; Scrutiny</w:t>
      </w:r>
    </w:p>
    <w:p>
      <w:pPr>
        <w:pStyle w:val="Heading2"/>
      </w:pPr>
      <w:r>
        <w:t>2.1 RACI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Party</w:t>
            </w:r>
          </w:p>
        </w:tc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Case Mgr</w:t>
            </w:r>
          </w:p>
        </w:tc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Neutral</w:t>
            </w:r>
          </w:p>
        </w:tc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Platform Admin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File case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—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Auto/manual scrutiny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A/R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—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Raise deficiency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A/R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—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Accept &amp; classify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A/R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—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</w:t>
            </w:r>
          </w:p>
        </w:tc>
      </w:tr>
    </w:tbl>
    <w:p>
      <w:pPr>
        <w:spacing w:after="40"/>
      </w:pPr>
    </w:p>
    <w:p>
      <w:pPr>
        <w:pStyle w:val="Heading2"/>
      </w:pPr>
      <w:r>
        <w:t>2.2 Decision table (scrutiny)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Clause valid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Jurisdiction/arbitrability</w:t>
            </w:r>
          </w:p>
        </w:tc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→ Outcome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All ok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Accept → classify to track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Curable defect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Partial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Deficient → open cure window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Non-arbitrable subject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Reject/redirect (right forum)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Duplicate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Consolidate / dismiss</w:t>
            </w:r>
          </w:p>
        </w:tc>
      </w:tr>
    </w:tbl>
    <w:p>
      <w:pPr>
        <w:spacing w:after="40"/>
      </w:pPr>
    </w:p>
    <w:p>
      <w:pPr>
        <w:pStyle w:val="Heading1"/>
      </w:pPr>
      <w:r>
        <w:t>3. Neutral Allocation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44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Case Mgr</w:t>
            </w:r>
          </w:p>
        </w:tc>
        <w:tc>
          <w:tcPr>
            <w:tcW w:type="dxa" w:w="144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144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Neutral</w:t>
            </w:r>
          </w:p>
        </w:tc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Institution Admin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Select method (RR/rules/nomination)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Conflict check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Offer &amp; accept/decline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Reassign on decline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</w:tbl>
    <w:p>
      <w:pPr>
        <w:spacing w:after="40"/>
      </w:pPr>
    </w:p>
    <w:p>
      <w:pPr>
        <w:pStyle w:val="Heading1"/>
      </w:pPr>
      <w:r>
        <w:t>4. Company Escalation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Company sys</w:t>
            </w:r>
          </w:p>
        </w:tc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Enterprise-svc</w:t>
            </w:r>
          </w:p>
        </w:tc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Case Mgr</w:t>
            </w:r>
          </w:p>
        </w:tc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Nodal Officer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Ticket unresolved → trigger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Validate consent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Create case + tier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Sync outcome back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</w:tr>
    </w:tbl>
    <w:p>
      <w:pPr>
        <w:spacing w:after="40"/>
      </w:pPr>
    </w:p>
    <w:p>
      <w:pPr>
        <w:pStyle w:val="Heading1"/>
      </w:pPr>
      <w:r>
        <w:t>5. Execution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Party</w:t>
            </w:r>
          </w:p>
        </w:tc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Settlement-svc</w:t>
            </w:r>
          </w:p>
        </w:tc>
        <w:tc>
          <w:tcPr>
            <w:tcW w:type="dxa" w:w="144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Neutral</w:t>
            </w:r>
          </w:p>
        </w:tc>
        <w:tc>
          <w:tcPr>
            <w:tcW w:type="dxa" w:w="158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Legal-Ops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Assemble bundle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Track s.34/s.28 window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Export e-Courts bundle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58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Track execution petition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58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</w:tbl>
    <w:p>
      <w:pPr>
        <w:spacing w:after="40"/>
      </w:pPr>
    </w:p>
    <w:p>
      <w:pPr>
        <w:pStyle w:val="Heading1"/>
      </w:pPr>
      <w:r>
        <w:t>6. Exception &amp; Compensation Flows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60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Compensation path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Payment fails after case created</w:t>
            </w:r>
          </w:p>
        </w:tc>
        <w:tc>
          <w:tcPr>
            <w:tcW w:type="dxa" w:w="60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Hold at ‘Filed'; retry; notify; expire draft if unpaid</w:t>
            </w:r>
          </w:p>
        </w:tc>
      </w:tr>
      <w:tr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Service of notice fails</w:t>
            </w:r>
          </w:p>
        </w:tc>
        <w:tc>
          <w:tcPr>
            <w:tcW w:type="dxa" w:w="60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Re-attempt on alternate channels; apply deemed-service rule; log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Neutral declines / recuses mid-case</w:t>
            </w:r>
          </w:p>
        </w:tc>
        <w:tc>
          <w:tcPr>
            <w:tcW w:type="dxa" w:w="60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Reassign with full case-history handover; notify; reset relevant clock guardedly</w:t>
            </w:r>
          </w:p>
        </w:tc>
      </w:tr>
      <w:tr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Escrow release blocked (dispute)</w:t>
            </w:r>
          </w:p>
        </w:tc>
        <w:tc>
          <w:tcPr>
            <w:tcW w:type="dxa" w:w="60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Pause payout; re-open escalation; hold funds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Award challenged (s.34)</w:t>
            </w:r>
          </w:p>
        </w:tc>
        <w:tc>
          <w:tcPr>
            <w:tcW w:type="dxa" w:w="60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Move to ‘Challenged'; suspend execution; track window</w:t>
            </w:r>
          </w:p>
        </w:tc>
      </w:tr>
      <w:tr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AI/video outage</w:t>
            </w:r>
          </w:p>
        </w:tc>
        <w:tc>
          <w:tcPr>
            <w:tcW w:type="dxa" w:w="60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Degrade gracefully; continue filing/docs/e-sign; queue AI</w:t>
            </w:r>
          </w:p>
        </w:tc>
      </w:tr>
    </w:tbl>
    <w:p>
      <w:pPr>
        <w:spacing w:after="40"/>
      </w:pPr>
    </w:p>
    <w:p>
      <w:pPr>
        <w:pStyle w:val="Heading1"/>
      </w:pPr>
      <w:r>
        <w:t>7. Diagrams</w:t>
      </w:r>
    </w:p>
    <w:p>
      <w:pPr>
        <w:spacing w:after="120"/>
      </w:pPr>
      <w:r>
        <w:rPr>
          <w:b w:val="0"/>
        </w:rPr>
        <w:t>The companion EQR-36_Process_Diagrams.html renders swimlane blueprints for Intake &amp; Scrutiny and Company Escalation, showing the roles (lanes) and the flow of steps and decisions across them.</w:t>
      </w:r>
    </w:p>
    <w:p>
      <w:pPr>
        <w:spacing w:after="120"/>
      </w:pPr>
      <w:r>
        <w:rPr>
          <w:b w:val="0"/>
          <w:color w:val="5A6B7B"/>
          <w:sz w:val="18"/>
        </w:rPr>
        <w:t>End of EQR-36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