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F-C01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Onboarding, KYB / KYC &amp; Data-Protection Consent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Create your account, verify your business, and record DPDP consent.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PARTY / BUSINESS DETAILS (KYB)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Party name (entity / individual)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Type (Pvt Ltd / LLP / Partnership / Proprietor / Individual)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CIN / LLPIN / Registration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GSTIN / PAN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Registered / principal 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Authorised signatory &amp; designation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Authority (board resolution / PoA reference)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Contact person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Counsel / representative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E7A8C"/>
          <w:left w:val="single" w:sz="4" w:space="0" w:color="1E7A8C"/>
          <w:bottom w:val="single" w:sz="4" w:space="0" w:color="1E7A8C"/>
          <w:right w:val="single" w:sz="4" w:space="0" w:color="1E7A8C"/>
          <w:insideH w:val="single" w:sz="4" w:space="0" w:color="1E7A8C"/>
          <w:insideV w:val="single" w:sz="4" w:space="0" w:color="1E7A8C"/>
        </w:tblBorders>
      </w:tblPr>
      <w:tblGrid>
        <w:gridCol w:w="9792"/>
      </w:tblGrid>
      <w:tr>
        <w:tc>
          <w:tcPr>
            <w:tcW w:type="dxa" w:w="9792"/>
            <w:shd w:val="clear" w:color="auto" w:fill="E4EEF1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B2A32"/>
                <w:sz w:val="17"/>
              </w:rPr>
              <w:t>Specimen: Acme Components Pvt Ltd · CIN U12345MH2015PTC000000 · GSTIN 27ABCDE1234F1Z5 · signatory: Director, authorised by board resolution dated 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ROLE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Role: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Claimant / Applicant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Respondent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DATA-PROTECTION NOTICE &amp; CONSENT (DPDP Act, 2023)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Your data is processed only to administer the dispute (case management, appointment, hearings, escrow, enforcement) and for statutory compliance. Commercially sensitive data is kept confidential with need-to-know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give free, specific, informed and withdrawable consent to processing our data for these purposes.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am authorised to represent and bind the above entity.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information provided is true and correct.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Authorised signatory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Verified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Grievance / Data Officer: grievance@equatorresolution.com. Equator acts as a Data Fiduciary under the DPDP Act, 2023.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F-C01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544C65C-53F2-4E30-A212-6C0267B1A517}"/>
</file>

<file path=customXml/itemProps3.xml><?xml version="1.0" encoding="utf-8"?>
<ds:datastoreItem xmlns:ds="http://schemas.openxmlformats.org/officeDocument/2006/customXml" ds:itemID="{93353BBA-BDEF-4613-B61A-455328A2A34C}"/>
</file>

<file path=customXml/itemProps4.xml><?xml version="1.0" encoding="utf-8"?>
<ds:datastoreItem xmlns:ds="http://schemas.openxmlformats.org/officeDocument/2006/customXml" ds:itemID="{E3087792-3E9D-4E83-BC39-9FC91477F3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