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F-C02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Request for Arbitration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Commences an arbitration under an arbitration agreement (s.7). Filed by the Claimant.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 (Equator)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PARTIES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name (entity / individual)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Type (Pvt Ltd / LLP / Partnership / Proprietor / Individual)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CIN / LLPIN / Registration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GSTIN / PAN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Registered / principal 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Authorised signatory &amp; designation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Authority (board resolution / PoA reference)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Contact person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Counsel / representative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THE ARBITRATION AGREEMENT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Contract &amp; 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Arbitration clause (number / text reference)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Seat &amp; venue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Governing law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Language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Number of arbitrators (sole / three)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NATURE OF THE DISPUTE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Dispute type(s):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Breach of contract / damages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Payment &amp; recovery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Supply / vendor / procurement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Distribution / franchise / agency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Shareholder / JV / partnership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Construction &amp; infrastructure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Technology / IT / IP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Real estate &amp; lease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Banking / finance / guarantee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MSME delayed payment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Company oppression / mismanagement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Cross-border / international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Sector: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Manufacturing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IT / technology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Construction / infrastructure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BFSI / finance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Real estate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Pharma / healthcare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Retail / FMCG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Energy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Logistics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Professional services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in dispute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Brief summary of the dispute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Brief statement of facts &amp; claims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 RELIEF CLAIMED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Relief: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Damages / compensation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Debt / price recovery + interest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Specific performance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Injunction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Declaration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Account / audit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Termination / restitution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Return of goods / property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Costs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Escrow-secured payment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5.  NOMINATION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Claimant's nominee arbitrator (if three-member)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Proposed sole arbitrator (if agreed)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invoke the arbitration agreement and request Equator to administer the arbitration under its Rules.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agree to pay the fees under the Equator schedule.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information is true to the best of our knowledge.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Claimant / Counsel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F-C02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E17DA5-85E5-4F5D-BE43-43C0DF185D19}"/>
</file>

<file path=customXml/itemProps3.xml><?xml version="1.0" encoding="utf-8"?>
<ds:datastoreItem xmlns:ds="http://schemas.openxmlformats.org/officeDocument/2006/customXml" ds:itemID="{E03A152C-723C-48B8-A892-5F6F876198D9}"/>
</file>

<file path=customXml/itemProps4.xml><?xml version="1.0" encoding="utf-8"?>
<ds:datastoreItem xmlns:ds="http://schemas.openxmlformats.org/officeDocument/2006/customXml" ds:itemID="{463947D6-0794-45D0-916F-D92B0BF513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