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Application for Time Extension (s.29A)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extend the mandate/timeline for the award by consent.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Pleadings completed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Current s.29A expiry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Extension sought (months, max 6)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New target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REASON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parties consent to extend the tribunal's mandate under s.29A by the period stated (max 6 months).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Tribunal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F-C13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E1F846-574F-4CEA-A5E7-87E7756F2521}"/>
</file>

<file path=customXml/itemProps3.xml><?xml version="1.0" encoding="utf-8"?>
<ds:datastoreItem xmlns:ds="http://schemas.openxmlformats.org/officeDocument/2006/customXml" ds:itemID="{620D2A5D-7F4E-47D5-8492-E81C7D819838}"/>
</file>

<file path=customXml/itemProps4.xml><?xml version="1.0" encoding="utf-8"?>
<ds:datastoreItem xmlns:ds="http://schemas.openxmlformats.org/officeDocument/2006/customXml" ds:itemID="{4E6FE2F2-7CA3-48EB-A9A5-EEBEEFE938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