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MSME Samadhaan Reference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a micro/small supplier to refer a delayed-payment dispute to the MSE Facilitation Council (s.18).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Supplier (MSE) name &amp; Udyam 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Buyer name &amp; details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Invoice no(s). &amp; date(s)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due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acceptance / deemed acceptance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Due date (within 45 days, s.15)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Days overdue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 claimed (3x bank rate, compounded — s.16)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PARTICULARS OF THE CLAIM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 of goods/services supplied &amp; the default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refer this delayed-payment dispute to the MSE Facilitation Council for conciliation and, failing settlement, arbitration under s.18 of the MSMED Act, 2006.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particulars are true and correct.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Supplier (authorised signatory)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Use the MSME interest calculator (companion tool) to compute interest at three times the RBI bank rate, compounded monthly.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F-C14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B9795E-8207-4234-B874-6A32D7097716}"/>
</file>

<file path=customXml/itemProps3.xml><?xml version="1.0" encoding="utf-8"?>
<ds:datastoreItem xmlns:ds="http://schemas.openxmlformats.org/officeDocument/2006/customXml" ds:itemID="{D82A0904-B33E-4F55-B18D-81FD0B24EF62}"/>
</file>

<file path=customXml/itemProps4.xml><?xml version="1.0" encoding="utf-8"?>
<ds:datastoreItem xmlns:ds="http://schemas.openxmlformats.org/officeDocument/2006/customXml" ds:itemID="{D8B8D158-E420-47DC-93A7-15308A51B7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