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F-C17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Commercial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Case Closure / Award Transmittal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Transmits the award/outcome and closes the file.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Parties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Outcome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award / settlement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closure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Result: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Award rendered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Consent award (settled)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Mediated settlement (MSA)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Non-settlement (mediation) / report issued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Summary (no confidential deliberation disclosed)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Enforcement / next steps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Neutral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F-C17  ·  Confidential  ·  This form takes legal effect subject to the Arbitration &amp; Conciliation Act, 1996,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6A3466-BE66-4C89-B459-31ED4E4B52B1}"/>
</file>

<file path=customXml/itemProps3.xml><?xml version="1.0" encoding="utf-8"?>
<ds:datastoreItem xmlns:ds="http://schemas.openxmlformats.org/officeDocument/2006/customXml" ds:itemID="{AF4A9D9C-EF16-401F-B051-651BE9569306}"/>
</file>

<file path=customXml/itemProps4.xml><?xml version="1.0" encoding="utf-8"?>
<ds:datastoreItem xmlns:ds="http://schemas.openxmlformats.org/officeDocument/2006/customXml" ds:itemID="{F9E9407C-FAE4-427F-82D9-2FD96DFF9F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