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jc w:val="center"/>
      </w:pPr>
      <w:r>
        <w:rPr>
          <w:rFonts w:ascii="Calibri" w:hAnsi="Calibri"/>
          <w:b/>
          <w:i w:val="0"/>
          <w:color w:val="123B4F"/>
          <w:sz w:val="52"/>
        </w:rPr>
        <w:t>EQUATOR RESOLUTION</w:t>
      </w:r>
    </w:p>
    <w:p>
      <w:pPr>
        <w:spacing w:after="40"/>
        <w:jc w:val="center"/>
      </w:pPr>
      <w:r>
        <w:rPr>
          <w:rFonts w:ascii="Calibri" w:hAnsi="Calibri"/>
          <w:b w:val="0"/>
          <w:i/>
          <w:color w:val="1E7A8C"/>
          <w:sz w:val="24"/>
        </w:rPr>
        <w:t>Institutional Arbitration &amp; Mediation</w:t>
      </w:r>
    </w:p>
    <w:p>
      <w:pPr>
        <w:jc w:val="center"/>
        <w:pBdr>
          <w:bottom w:val="single" w:sz="18" w:space="3" w:color="C6A15B"/>
        </w:pBdr>
      </w:pPr>
      <w:r>
        <w:rPr>
          <w:rFonts w:ascii="Calibri" w:hAnsi="Calibri"/>
          <w:b w:val="0"/>
          <w:i w:val="0"/>
          <w:color w:val="556168"/>
          <w:sz w:val="19"/>
        </w:rPr>
        <w:t>www.equatorresolution.com  ·  An Infrabyx Group Venture</w:t>
      </w:r>
    </w:p>
    <w:p>
      <w:pPr>
        <w:spacing w:after="200"/>
      </w:pPr>
    </w:p>
    <w:p>
      <w:pPr>
        <w:spacing w:after="200"/>
      </w:pPr>
    </w:p>
    <w:p>
      <w:pPr>
        <w:spacing w:after="200"/>
      </w:pPr>
    </w:p>
    <w:p>
      <w:pPr>
        <w:spacing w:after="80"/>
        <w:jc w:val="center"/>
      </w:pPr>
      <w:r>
        <w:rPr>
          <w:rFonts w:ascii="Calibri" w:hAnsi="Calibri"/>
          <w:b/>
          <w:i w:val="0"/>
          <w:color w:val="123B4F"/>
          <w:sz w:val="52"/>
        </w:rPr>
        <w:t>Equator Rules of Arbitration</w:t>
      </w:r>
    </w:p>
    <w:p>
      <w:pPr>
        <w:jc w:val="center"/>
      </w:pPr>
      <w:r>
        <w:rPr>
          <w:rFonts w:ascii="Calibri" w:hAnsi="Calibri"/>
          <w:b w:val="0"/>
          <w:i w:val="0"/>
          <w:color w:val="1E7A8C"/>
          <w:sz w:val="26"/>
        </w:rPr>
        <w:t>Rules for the conduct of institutional arbitration</w:t>
      </w:r>
    </w:p>
    <w:p>
      <w:pPr>
        <w:spacing w:before="200"/>
        <w:jc w:val="center"/>
      </w:pPr>
      <w:r>
        <w:rPr>
          <w:rFonts w:ascii="Calibri" w:hAnsi="Calibri"/>
          <w:b w:val="0"/>
          <w:i w:val="0"/>
          <w:color w:val="556168"/>
          <w:sz w:val="20"/>
        </w:rPr>
        <w:t>In force from [date] · Version 1.0 · July 2026</w:t>
      </w:r>
    </w:p>
    <w:p>
      <w:pPr>
        <w:jc w:val="center"/>
      </w:pPr>
      <w:r>
        <w:rPr>
          <w:rFonts w:ascii="Calibri" w:hAnsi="Calibri"/>
          <w:b w:val="0"/>
          <w:i/>
          <w:color w:val="556168"/>
          <w:sz w:val="19"/>
        </w:rPr>
        <w:t>Under the Arbitration &amp; Conciliation Act, 1996 (India). Law stated as at July 2026.</w:t>
      </w:r>
    </w:p>
    <w:p>
      <w:r>
        <w:br w:type="page"/>
      </w:r>
    </w:p>
    <w:p>
      <w:pPr>
        <w:spacing w:after="140"/>
        <w:jc w:val="both"/>
      </w:pPr>
      <w:r>
        <w:rPr>
          <w:rFonts w:ascii="Calibri" w:hAnsi="Calibri"/>
          <w:b w:val="0"/>
          <w:i w:val="0"/>
          <w:color w:val="1B2A32"/>
          <w:sz w:val="21"/>
        </w:rPr>
        <w:t>These Rules govern arbitrations administered by Equator Resolution (“Equator”). By agreeing to arbitrate under the Equator Rules, or by naming Equator in an arbitration agreement, the parties adopt these Rules as in force at the commencement of the arbitration. They are to be read with the Arbitration &amp; Conciliation Act, 1996 (the “Act”); where a provision of the Act is mandatory, it prevails.</w:t>
      </w:r>
    </w:p>
    <w:p>
      <w:pPr>
        <w:keepNext/>
        <w:spacing w:before="320" w:after="140"/>
        <w:pBdr>
          <w:bottom w:val="single" w:sz="12" w:space="3" w:color="C6A15B"/>
        </w:pBdr>
      </w:pPr>
      <w:r>
        <w:rPr>
          <w:rFonts w:ascii="Calibri" w:hAnsi="Calibri"/>
          <w:b/>
          <w:i w:val="0"/>
          <w:color w:val="123B4F"/>
          <w:sz w:val="34"/>
        </w:rPr>
        <w:t>1.  Scope of Application</w:t>
      </w:r>
    </w:p>
    <w:p>
      <w:pPr>
        <w:spacing w:after="140"/>
        <w:jc w:val="both"/>
      </w:pPr>
      <w:r>
        <w:rPr>
          <w:rFonts w:ascii="Calibri" w:hAnsi="Calibri"/>
          <w:b w:val="0"/>
          <w:i w:val="0"/>
          <w:color w:val="1B2A32"/>
          <w:sz w:val="21"/>
        </w:rPr>
        <w:t>These Rules apply to any arbitration where the parties have agreed to arbitration administered by Equator. Equator administers the arbitration; it does not itself decide the dispute.</w:t>
      </w:r>
    </w:p>
    <w:p>
      <w:pPr>
        <w:spacing w:after="140"/>
        <w:jc w:val="both"/>
      </w:pPr>
      <w:r>
        <w:rPr>
          <w:rFonts w:ascii="Calibri" w:hAnsi="Calibri"/>
          <w:b w:val="0"/>
          <w:i w:val="0"/>
          <w:color w:val="1B2A32"/>
          <w:sz w:val="21"/>
        </w:rPr>
        <w:t>Where these Rules are silent, the tribunal and Equator will conduct the arbitration in the manner they consider appropriate, ensuring equal treatment of the parties and a fair, efficient and expeditious process.</w:t>
      </w:r>
    </w:p>
    <w:p>
      <w:pPr>
        <w:keepNext/>
        <w:spacing w:before="320" w:after="140"/>
        <w:pBdr>
          <w:bottom w:val="single" w:sz="12" w:space="3" w:color="C6A15B"/>
        </w:pBdr>
      </w:pPr>
      <w:r>
        <w:rPr>
          <w:rFonts w:ascii="Calibri" w:hAnsi="Calibri"/>
          <w:b/>
          <w:i w:val="0"/>
          <w:color w:val="123B4F"/>
          <w:sz w:val="34"/>
        </w:rPr>
        <w:t>2.  Definitions</w:t>
      </w:r>
    </w:p>
    <w:p>
      <w:pPr>
        <w:spacing w:after="140"/>
        <w:jc w:val="both"/>
      </w:pPr>
      <w:r>
        <w:rPr>
          <w:rFonts w:ascii="Calibri" w:hAnsi="Calibri"/>
          <w:b w:val="0"/>
          <w:i w:val="0"/>
          <w:color w:val="1B2A32"/>
          <w:sz w:val="21"/>
        </w:rPr>
        <w:t>In these Rules: “tribunal” means a sole arbitrator or a panel; “Registrar” means Equator's case-administration function; “Request” means the Request for Arbitration; “Act” means the Arbitration &amp; Conciliation Act, 1996; “party” includes multiple parties; words in the singular include the plural.</w:t>
      </w:r>
    </w:p>
    <w:p>
      <w:pPr>
        <w:keepNext/>
        <w:spacing w:before="320" w:after="140"/>
        <w:pBdr>
          <w:bottom w:val="single" w:sz="12" w:space="3" w:color="C6A15B"/>
        </w:pBdr>
      </w:pPr>
      <w:r>
        <w:rPr>
          <w:rFonts w:ascii="Calibri" w:hAnsi="Calibri"/>
          <w:b/>
          <w:i w:val="0"/>
          <w:color w:val="123B4F"/>
          <w:sz w:val="34"/>
        </w:rPr>
        <w:t>3.  Commencement — Request for Arbitration</w:t>
      </w:r>
    </w:p>
    <w:p>
      <w:pPr>
        <w:spacing w:after="140"/>
        <w:jc w:val="both"/>
      </w:pPr>
      <w:r>
        <w:rPr>
          <w:rFonts w:ascii="Calibri" w:hAnsi="Calibri"/>
          <w:b w:val="0"/>
          <w:i w:val="0"/>
          <w:color w:val="1B2A32"/>
          <w:sz w:val="21"/>
        </w:rPr>
        <w:t>The Claimant commences arbitration by filing a Request with the Registrar (Form F-C02) and paying the registration fee. The arbitration commences on the date the Registrar receives the complete Request.</w:t>
      </w:r>
    </w:p>
    <w:p>
      <w:pPr>
        <w:pStyle w:val="ListNumber"/>
        <w:spacing w:after="60"/>
        <w:jc w:val="both"/>
      </w:pPr>
      <w:r>
        <w:rPr>
          <w:rFonts w:ascii="Calibri" w:hAnsi="Calibri"/>
          <w:b w:val="0"/>
          <w:i w:val="0"/>
          <w:color w:val="1B2A32"/>
          <w:sz w:val="21"/>
        </w:rPr>
        <w:t>The Request shall contain: the parties' details; the arbitration agreement relied upon; a summary of the dispute and the claims; the relief and amount claimed; the seat, language and number of arbitrators (if agreed); and any nomination of an arbitrator.</w:t>
      </w:r>
    </w:p>
    <w:p>
      <w:pPr>
        <w:pStyle w:val="ListNumber"/>
        <w:spacing w:after="60"/>
        <w:jc w:val="both"/>
      </w:pPr>
      <w:r>
        <w:rPr>
          <w:rFonts w:ascii="Calibri" w:hAnsi="Calibri"/>
          <w:b w:val="0"/>
          <w:i w:val="0"/>
          <w:color w:val="1B2A32"/>
          <w:sz w:val="21"/>
        </w:rPr>
        <w:t>The Registrar notifies the Respondent and fixes the timetable for the Response.</w:t>
      </w:r>
    </w:p>
    <w:p>
      <w:pPr>
        <w:spacing w:after="40"/>
      </w:pPr>
    </w:p>
    <w:p>
      <w:pPr>
        <w:keepNext/>
        <w:spacing w:before="320" w:after="140"/>
        <w:pBdr>
          <w:bottom w:val="single" w:sz="12" w:space="3" w:color="C6A15B"/>
        </w:pBdr>
      </w:pPr>
      <w:r>
        <w:rPr>
          <w:rFonts w:ascii="Calibri" w:hAnsi="Calibri"/>
          <w:b/>
          <w:i w:val="0"/>
          <w:color w:val="123B4F"/>
          <w:sz w:val="34"/>
        </w:rPr>
        <w:t>4.  Response and Counterclaim</w:t>
      </w:r>
    </w:p>
    <w:p>
      <w:pPr>
        <w:spacing w:after="140"/>
        <w:jc w:val="both"/>
      </w:pPr>
      <w:r>
        <w:rPr>
          <w:rFonts w:ascii="Calibri" w:hAnsi="Calibri"/>
          <w:b w:val="0"/>
          <w:i w:val="0"/>
          <w:color w:val="1B2A32"/>
          <w:sz w:val="21"/>
        </w:rPr>
        <w:t>Within 14 days (extendable) the Respondent files a Response (Form F-C03) stating its position, any objection to jurisdiction or arbitrability, any nomination, and any counterclaim. A counterclaim is treated as a claim for the purposes of these Rules and the fee schedule.</w:t>
      </w:r>
    </w:p>
    <w:p>
      <w:pPr>
        <w:keepNext/>
        <w:spacing w:before="320" w:after="140"/>
        <w:pBdr>
          <w:bottom w:val="single" w:sz="12" w:space="3" w:color="C6A15B"/>
        </w:pBdr>
      </w:pPr>
      <w:r>
        <w:rPr>
          <w:rFonts w:ascii="Calibri" w:hAnsi="Calibri"/>
          <w:b/>
          <w:i w:val="0"/>
          <w:color w:val="123B4F"/>
          <w:sz w:val="34"/>
        </w:rPr>
        <w:t>5.  Number of Arbitrators</w:t>
      </w:r>
    </w:p>
    <w:p>
      <w:pPr>
        <w:spacing w:after="140"/>
        <w:jc w:val="both"/>
      </w:pPr>
      <w:r>
        <w:rPr>
          <w:rFonts w:ascii="Calibri" w:hAnsi="Calibri"/>
          <w:b w:val="0"/>
          <w:i w:val="0"/>
          <w:color w:val="1B2A32"/>
          <w:sz w:val="21"/>
        </w:rPr>
        <w:t>The tribunal shall be a sole arbitrator unless the parties have agreed on three, or Equator determines that three are appropriate having regard to the amount and complexity of the dispute.</w:t>
      </w:r>
    </w:p>
    <w:p>
      <w:pPr>
        <w:keepNext/>
        <w:spacing w:before="320" w:after="140"/>
        <w:pBdr>
          <w:bottom w:val="single" w:sz="12" w:space="3" w:color="C6A15B"/>
        </w:pBdr>
      </w:pPr>
      <w:r>
        <w:rPr>
          <w:rFonts w:ascii="Calibri" w:hAnsi="Calibri"/>
          <w:b/>
          <w:i w:val="0"/>
          <w:color w:val="123B4F"/>
          <w:sz w:val="34"/>
        </w:rPr>
        <w:t>6.  Nomination and Appointment</w:t>
      </w:r>
    </w:p>
    <w:p>
      <w:pPr>
        <w:spacing w:after="140"/>
        <w:jc w:val="both"/>
      </w:pPr>
      <w:r>
        <w:rPr>
          <w:rFonts w:ascii="Calibri" w:hAnsi="Calibri"/>
          <w:b w:val="0"/>
          <w:i w:val="0"/>
          <w:color w:val="1B2A32"/>
          <w:sz w:val="21"/>
        </w:rPr>
        <w:t>The parties may agree on a sole arbitrator; in a three-member tribunal each party nominates a co-arbitrator and the two co-arbitrators (or Equator) appoint the presiding arbitrator. Equator confirms or, where necessary, makes appointments from its Panel.</w:t>
      </w:r>
    </w:p>
    <w:p>
      <w:pPr>
        <w:spacing w:after="140"/>
        <w:jc w:val="both"/>
      </w:pPr>
      <w:r>
        <w:rPr>
          <w:rFonts w:ascii="Calibri" w:hAnsi="Calibri"/>
          <w:b w:val="0"/>
          <w:i w:val="0"/>
          <w:color w:val="1B2A32"/>
          <w:sz w:val="21"/>
        </w:rPr>
        <w:t>No party unilaterally interested in the outcome may alone appoint the sole or presiding arbitrator (Perkins Eastman). Where a court would otherwise appoint under Section 11 of the Act, Equator acts as the appointing authority where so empowered.</w:t>
      </w:r>
    </w:p>
    <w:p>
      <w:pPr>
        <w:keepNext/>
        <w:spacing w:before="320" w:after="140"/>
        <w:pBdr>
          <w:bottom w:val="single" w:sz="12" w:space="3" w:color="C6A15B"/>
        </w:pBdr>
      </w:pPr>
      <w:r>
        <w:rPr>
          <w:rFonts w:ascii="Calibri" w:hAnsi="Calibri"/>
          <w:b/>
          <w:i w:val="0"/>
          <w:color w:val="123B4F"/>
          <w:sz w:val="34"/>
        </w:rPr>
        <w:t>7.  Independence, Impartiality and Disclosure</w:t>
      </w:r>
    </w:p>
    <w:p>
      <w:pPr>
        <w:spacing w:after="140"/>
        <w:jc w:val="both"/>
      </w:pPr>
      <w:r>
        <w:rPr>
          <w:rFonts w:ascii="Calibri" w:hAnsi="Calibri"/>
          <w:b w:val="0"/>
          <w:i w:val="0"/>
          <w:color w:val="1B2A32"/>
          <w:sz w:val="21"/>
        </w:rPr>
        <w:t>Every arbitrator must be and remain independent and impartial and must sign a statement of independence with disclosures (Form F-C06) before appointment, addressing the Fifth and Seventh Schedules to the Act. The duty to disclose is continuing.</w:t>
      </w:r>
    </w:p>
    <w:p>
      <w:pPr>
        <w:keepNext/>
        <w:spacing w:before="320" w:after="140"/>
        <w:pBdr>
          <w:bottom w:val="single" w:sz="12" w:space="3" w:color="C6A15B"/>
        </w:pBdr>
      </w:pPr>
      <w:r>
        <w:rPr>
          <w:rFonts w:ascii="Calibri" w:hAnsi="Calibri"/>
          <w:b/>
          <w:i w:val="0"/>
          <w:color w:val="123B4F"/>
          <w:sz w:val="34"/>
        </w:rPr>
        <w:t>8.  Challenge to an Arbitrator</w:t>
      </w:r>
    </w:p>
    <w:p>
      <w:pPr>
        <w:spacing w:after="140"/>
        <w:jc w:val="both"/>
      </w:pPr>
      <w:r>
        <w:rPr>
          <w:rFonts w:ascii="Calibri" w:hAnsi="Calibri"/>
          <w:b w:val="0"/>
          <w:i w:val="0"/>
          <w:color w:val="1B2A32"/>
          <w:sz w:val="21"/>
        </w:rPr>
        <w:t>A party may challenge an arbitrator within 15 days of learning of the constitution of the tribunal or of circumstances giving rise to justifiable doubts as to independence or impartiality, or of ineligibility under the Seventh Schedule. Equator decides the challenge if not resolved by agreement or withdrawal.</w:t>
      </w:r>
    </w:p>
    <w:p>
      <w:pPr>
        <w:keepNext/>
        <w:spacing w:before="320" w:after="140"/>
        <w:pBdr>
          <w:bottom w:val="single" w:sz="12" w:space="3" w:color="C6A15B"/>
        </w:pBdr>
      </w:pPr>
      <w:r>
        <w:rPr>
          <w:rFonts w:ascii="Calibri" w:hAnsi="Calibri"/>
          <w:b/>
          <w:i w:val="0"/>
          <w:color w:val="123B4F"/>
          <w:sz w:val="34"/>
        </w:rPr>
        <w:t>9.  Replacement of an Arbitrator</w:t>
      </w:r>
    </w:p>
    <w:p>
      <w:pPr>
        <w:spacing w:after="140"/>
        <w:jc w:val="both"/>
      </w:pPr>
      <w:r>
        <w:rPr>
          <w:rFonts w:ascii="Calibri" w:hAnsi="Calibri"/>
          <w:b w:val="0"/>
          <w:i w:val="0"/>
          <w:color w:val="1B2A32"/>
          <w:sz w:val="21"/>
        </w:rPr>
        <w:t>Where an arbitrator is successfully challenged, resigns, or is unable to act, a substitute is appointed by the same method as the original appointment; the tribunal decides whether prior hearings are to be repeated.</w:t>
      </w:r>
    </w:p>
    <w:p>
      <w:pPr>
        <w:keepNext/>
        <w:spacing w:before="320" w:after="140"/>
        <w:pBdr>
          <w:bottom w:val="single" w:sz="12" w:space="3" w:color="C6A15B"/>
        </w:pBdr>
      </w:pPr>
      <w:r>
        <w:rPr>
          <w:rFonts w:ascii="Calibri" w:hAnsi="Calibri"/>
          <w:b/>
          <w:i w:val="0"/>
          <w:color w:val="123B4F"/>
          <w:sz w:val="34"/>
        </w:rPr>
        <w:t>10.  Jurisdiction of the Tribunal</w:t>
      </w:r>
    </w:p>
    <w:p>
      <w:pPr>
        <w:spacing w:after="140"/>
        <w:jc w:val="both"/>
      </w:pPr>
      <w:r>
        <w:rPr>
          <w:rFonts w:ascii="Calibri" w:hAnsi="Calibri"/>
          <w:b w:val="0"/>
          <w:i w:val="0"/>
          <w:color w:val="1B2A32"/>
          <w:sz w:val="21"/>
        </w:rPr>
        <w:t>The tribunal may rule on its own jurisdiction, including on the existence, validity or scope of the arbitration agreement (Section 16 of the Act). A plea that the tribunal lacks jurisdiction is raised not later than the statement of defence.</w:t>
      </w:r>
    </w:p>
    <w:p>
      <w:pPr>
        <w:keepNext/>
        <w:spacing w:before="320" w:after="140"/>
        <w:pBdr>
          <w:bottom w:val="single" w:sz="12" w:space="3" w:color="C6A15B"/>
        </w:pBdr>
      </w:pPr>
      <w:r>
        <w:rPr>
          <w:rFonts w:ascii="Calibri" w:hAnsi="Calibri"/>
          <w:b/>
          <w:i w:val="0"/>
          <w:color w:val="123B4F"/>
          <w:sz w:val="34"/>
        </w:rPr>
        <w:t>11.  Conduct of the Proceedings</w:t>
      </w:r>
    </w:p>
    <w:p>
      <w:pPr>
        <w:spacing w:after="140"/>
        <w:jc w:val="both"/>
      </w:pPr>
      <w:r>
        <w:rPr>
          <w:rFonts w:ascii="Calibri" w:hAnsi="Calibri"/>
          <w:b w:val="0"/>
          <w:i w:val="0"/>
          <w:color w:val="1B2A32"/>
          <w:sz w:val="21"/>
        </w:rPr>
        <w:t>Promptly after constitution the tribunal holds a case-management conference and issues the Terms of Reference (Form F-C07) and Procedural Order No. 1 (Form F-C08), fixing the timetable, the mode of hearings, the document-production protocol and confidentiality directions, so that the award is delivered within the statutory period.</w:t>
      </w:r>
    </w:p>
    <w:p>
      <w:pPr>
        <w:keepNext/>
        <w:spacing w:before="320" w:after="140"/>
        <w:pBdr>
          <w:bottom w:val="single" w:sz="12" w:space="3" w:color="C6A15B"/>
        </w:pBdr>
      </w:pPr>
      <w:r>
        <w:rPr>
          <w:rFonts w:ascii="Calibri" w:hAnsi="Calibri"/>
          <w:b/>
          <w:i w:val="0"/>
          <w:color w:val="123B4F"/>
          <w:sz w:val="34"/>
        </w:rPr>
        <w:t>12.  Seat, Venue and Language</w:t>
      </w:r>
    </w:p>
    <w:p>
      <w:pPr>
        <w:spacing w:after="140"/>
        <w:jc w:val="both"/>
      </w:pPr>
      <w:r>
        <w:rPr>
          <w:rFonts w:ascii="Calibri" w:hAnsi="Calibri"/>
          <w:b w:val="0"/>
          <w:i w:val="0"/>
          <w:color w:val="1B2A32"/>
          <w:sz w:val="21"/>
        </w:rPr>
        <w:t>The seat is as agreed or, failing agreement, as determined by the tribunal having regard to the circumstances; hearings may be held at any venue or by video without changing the seat. The language is as agreed or as determined by the tribunal.</w:t>
      </w:r>
    </w:p>
    <w:p>
      <w:pPr>
        <w:keepNext/>
        <w:spacing w:before="320" w:after="140"/>
        <w:pBdr>
          <w:bottom w:val="single" w:sz="12" w:space="3" w:color="C6A15B"/>
        </w:pBdr>
      </w:pPr>
      <w:r>
        <w:rPr>
          <w:rFonts w:ascii="Calibri" w:hAnsi="Calibri"/>
          <w:b/>
          <w:i w:val="0"/>
          <w:color w:val="123B4F"/>
          <w:sz w:val="34"/>
        </w:rPr>
        <w:t>13.  Applicable Law</w:t>
      </w:r>
    </w:p>
    <w:p>
      <w:pPr>
        <w:spacing w:after="140"/>
        <w:jc w:val="both"/>
      </w:pPr>
      <w:r>
        <w:rPr>
          <w:rFonts w:ascii="Calibri" w:hAnsi="Calibri"/>
          <w:b w:val="0"/>
          <w:i w:val="0"/>
          <w:color w:val="1B2A32"/>
          <w:sz w:val="21"/>
        </w:rPr>
        <w:t>The tribunal decides the dispute in accordance with the law chosen by the parties or, failing choice, the law it considers appropriate; it decides ex aequo et bono only if expressly authorised.</w:t>
      </w:r>
    </w:p>
    <w:p>
      <w:pPr>
        <w:keepNext/>
        <w:spacing w:before="320" w:after="140"/>
        <w:pBdr>
          <w:bottom w:val="single" w:sz="12" w:space="3" w:color="C6A15B"/>
        </w:pBdr>
      </w:pPr>
      <w:r>
        <w:rPr>
          <w:rFonts w:ascii="Calibri" w:hAnsi="Calibri"/>
          <w:b/>
          <w:i w:val="0"/>
          <w:color w:val="123B4F"/>
          <w:sz w:val="34"/>
        </w:rPr>
        <w:t>14.  Written Statements and Evidence</w:t>
      </w:r>
    </w:p>
    <w:p>
      <w:pPr>
        <w:spacing w:after="140"/>
        <w:jc w:val="both"/>
      </w:pPr>
      <w:r>
        <w:rPr>
          <w:rFonts w:ascii="Calibri" w:hAnsi="Calibri"/>
          <w:b w:val="0"/>
          <w:i w:val="0"/>
          <w:color w:val="1B2A32"/>
          <w:sz w:val="21"/>
        </w:rPr>
        <w:t>The parties file the Statement of Claim (Form F-C09) and Statement of Defence and Counterclaim (Form F-C10) with supporting documents. The tribunal determines the admissibility, relevance and weight of evidence and may adopt the IBA Rules on the Taking of Evidence as guidance.</w:t>
      </w:r>
    </w:p>
    <w:p>
      <w:pPr>
        <w:keepNext/>
        <w:spacing w:before="320" w:after="140"/>
        <w:pBdr>
          <w:bottom w:val="single" w:sz="12" w:space="3" w:color="C6A15B"/>
        </w:pBdr>
      </w:pPr>
      <w:r>
        <w:rPr>
          <w:rFonts w:ascii="Calibri" w:hAnsi="Calibri"/>
          <w:b/>
          <w:i w:val="0"/>
          <w:color w:val="123B4F"/>
          <w:sz w:val="34"/>
        </w:rPr>
        <w:t>15.  Interim and Emergency Measures</w:t>
      </w:r>
    </w:p>
    <w:p>
      <w:pPr>
        <w:spacing w:after="140"/>
        <w:jc w:val="both"/>
      </w:pPr>
      <w:r>
        <w:rPr>
          <w:rFonts w:ascii="Calibri" w:hAnsi="Calibri"/>
          <w:b w:val="0"/>
          <w:i w:val="0"/>
          <w:color w:val="1B2A32"/>
          <w:sz w:val="21"/>
        </w:rPr>
        <w:t>The tribunal may grant interim measures under Section 17 of the Act; a party may also apply to a court under Section 9. Before the tribunal is constituted a party may apply for an emergency arbitrator under Schedule 1.</w:t>
      </w:r>
    </w:p>
    <w:p>
      <w:pPr>
        <w:keepNext/>
        <w:spacing w:before="320" w:after="140"/>
        <w:pBdr>
          <w:bottom w:val="single" w:sz="12" w:space="3" w:color="C6A15B"/>
        </w:pBdr>
      </w:pPr>
      <w:r>
        <w:rPr>
          <w:rFonts w:ascii="Calibri" w:hAnsi="Calibri"/>
          <w:b/>
          <w:i w:val="0"/>
          <w:color w:val="123B4F"/>
          <w:sz w:val="34"/>
        </w:rPr>
        <w:t>16.  Consolidation, Joinder and Multiple Contracts</w:t>
      </w:r>
    </w:p>
    <w:p>
      <w:pPr>
        <w:spacing w:after="140"/>
        <w:jc w:val="both"/>
      </w:pPr>
      <w:r>
        <w:rPr>
          <w:rFonts w:ascii="Calibri" w:hAnsi="Calibri"/>
          <w:b w:val="0"/>
          <w:i w:val="0"/>
          <w:color w:val="1B2A32"/>
          <w:sz w:val="21"/>
        </w:rPr>
        <w:t>Equator or the tribunal may consolidate arbitrations, join additional parties, or hear claims under multiple contracts together where the arbitration agreements are compatible and it is efficient and fair to do so.</w:t>
      </w:r>
    </w:p>
    <w:p>
      <w:pPr>
        <w:keepNext/>
        <w:spacing w:before="320" w:after="140"/>
        <w:pBdr>
          <w:bottom w:val="single" w:sz="12" w:space="3" w:color="C6A15B"/>
        </w:pBdr>
      </w:pPr>
      <w:r>
        <w:rPr>
          <w:rFonts w:ascii="Calibri" w:hAnsi="Calibri"/>
          <w:b/>
          <w:i w:val="0"/>
          <w:color w:val="123B4F"/>
          <w:sz w:val="34"/>
        </w:rPr>
        <w:t>17.  Expedited Procedure</w:t>
      </w:r>
    </w:p>
    <w:p>
      <w:pPr>
        <w:spacing w:after="140"/>
        <w:jc w:val="both"/>
      </w:pPr>
      <w:r>
        <w:rPr>
          <w:rFonts w:ascii="Calibri" w:hAnsi="Calibri"/>
          <w:b w:val="0"/>
          <w:i w:val="0"/>
          <w:color w:val="1B2A32"/>
          <w:sz w:val="21"/>
        </w:rPr>
        <w:t>Where the amount in dispute does not exceed the threshold in Schedule 2, or the parties so agree, the Expedited Procedure applies: a sole arbitrator, a documents-only or single short hearing, and an award within six months (Section 29B of the Act).</w:t>
      </w:r>
    </w:p>
    <w:p>
      <w:pPr>
        <w:keepNext/>
        <w:spacing w:before="320" w:after="140"/>
        <w:pBdr>
          <w:bottom w:val="single" w:sz="12" w:space="3" w:color="C6A15B"/>
        </w:pBdr>
      </w:pPr>
      <w:r>
        <w:rPr>
          <w:rFonts w:ascii="Calibri" w:hAnsi="Calibri"/>
          <w:b/>
          <w:i w:val="0"/>
          <w:color w:val="123B4F"/>
          <w:sz w:val="34"/>
        </w:rPr>
        <w:t>18.  Emergency Arbitrator</w:t>
      </w:r>
    </w:p>
    <w:p>
      <w:pPr>
        <w:spacing w:after="140"/>
        <w:jc w:val="both"/>
      </w:pPr>
      <w:r>
        <w:rPr>
          <w:rFonts w:ascii="Calibri" w:hAnsi="Calibri"/>
          <w:b w:val="0"/>
          <w:i w:val="0"/>
          <w:color w:val="1B2A32"/>
          <w:sz w:val="21"/>
        </w:rPr>
        <w:t>A party needing urgent interim relief before the tribunal is constituted may apply for an emergency arbitrator under Schedule 1; the emergency arbitrator's order is binding on the parties and enforceable in accordance with law (Amazon v. Future Retail).</w:t>
      </w:r>
    </w:p>
    <w:p>
      <w:pPr>
        <w:keepNext/>
        <w:spacing w:before="320" w:after="140"/>
        <w:pBdr>
          <w:bottom w:val="single" w:sz="12" w:space="3" w:color="C6A15B"/>
        </w:pBdr>
      </w:pPr>
      <w:r>
        <w:rPr>
          <w:rFonts w:ascii="Calibri" w:hAnsi="Calibri"/>
          <w:b/>
          <w:i w:val="0"/>
          <w:color w:val="123B4F"/>
          <w:sz w:val="34"/>
        </w:rPr>
        <w:t>19.  Time Limits for the Award</w:t>
      </w:r>
    </w:p>
    <w:p>
      <w:pPr>
        <w:spacing w:after="140"/>
        <w:jc w:val="both"/>
      </w:pPr>
      <w:r>
        <w:rPr>
          <w:rFonts w:ascii="Calibri" w:hAnsi="Calibri"/>
          <w:b w:val="0"/>
          <w:i w:val="0"/>
          <w:color w:val="1B2A32"/>
          <w:sz w:val="21"/>
        </w:rPr>
        <w:t>The award shall be made within twelve months from the completion of pleadings, extendable by six months by consent, in accordance with Section 29A of the Act; the tribunal and the parties shall conduct the arbitration so as to meet this timeline.</w:t>
      </w:r>
    </w:p>
    <w:p>
      <w:pPr>
        <w:keepNext/>
        <w:spacing w:before="320" w:after="140"/>
        <w:pBdr>
          <w:bottom w:val="single" w:sz="12" w:space="3" w:color="C6A15B"/>
        </w:pBdr>
      </w:pPr>
      <w:r>
        <w:rPr>
          <w:rFonts w:ascii="Calibri" w:hAnsi="Calibri"/>
          <w:b/>
          <w:i w:val="0"/>
          <w:color w:val="123B4F"/>
          <w:sz w:val="34"/>
        </w:rPr>
        <w:t>20.  Settlement and Consent Award</w:t>
      </w:r>
    </w:p>
    <w:p>
      <w:pPr>
        <w:spacing w:after="140"/>
        <w:jc w:val="both"/>
      </w:pPr>
      <w:r>
        <w:rPr>
          <w:rFonts w:ascii="Calibri" w:hAnsi="Calibri"/>
          <w:b w:val="0"/>
          <w:i w:val="0"/>
          <w:color w:val="1B2A32"/>
          <w:sz w:val="21"/>
        </w:rPr>
        <w:t>If the parties settle, the tribunal, at their request, records the settlement as an arbitral award on agreed terms under Section 30 of the Act, which has the same status and effect as any other award.</w:t>
      </w:r>
    </w:p>
    <w:p>
      <w:pPr>
        <w:keepNext/>
        <w:spacing w:before="320" w:after="140"/>
        <w:pBdr>
          <w:bottom w:val="single" w:sz="12" w:space="3" w:color="C6A15B"/>
        </w:pBdr>
      </w:pPr>
      <w:r>
        <w:rPr>
          <w:rFonts w:ascii="Calibri" w:hAnsi="Calibri"/>
          <w:b/>
          <w:i w:val="0"/>
          <w:color w:val="123B4F"/>
          <w:sz w:val="34"/>
        </w:rPr>
        <w:t>21.  The Award</w:t>
      </w:r>
    </w:p>
    <w:p>
      <w:pPr>
        <w:spacing w:after="140"/>
        <w:jc w:val="both"/>
      </w:pPr>
      <w:r>
        <w:rPr>
          <w:rFonts w:ascii="Calibri" w:hAnsi="Calibri"/>
          <w:b w:val="0"/>
          <w:i w:val="0"/>
          <w:color w:val="1B2A32"/>
          <w:sz w:val="21"/>
        </w:rPr>
        <w:t>The award is in writing, reasoned, signed and dated, and states the seat (Section 31). It deals with interest and costs. Before signature the tribunal submits the draft award to Equator for scrutiny as to form (not substance) to reduce the risk of a successful challenge.</w:t>
      </w:r>
    </w:p>
    <w:p>
      <w:pPr>
        <w:keepNext/>
        <w:spacing w:before="320" w:after="140"/>
        <w:pBdr>
          <w:bottom w:val="single" w:sz="12" w:space="3" w:color="C6A15B"/>
        </w:pBdr>
      </w:pPr>
      <w:r>
        <w:rPr>
          <w:rFonts w:ascii="Calibri" w:hAnsi="Calibri"/>
          <w:b/>
          <w:i w:val="0"/>
          <w:color w:val="123B4F"/>
          <w:sz w:val="34"/>
        </w:rPr>
        <w:t>22.  Correction and Additional Award</w:t>
      </w:r>
    </w:p>
    <w:p>
      <w:pPr>
        <w:spacing w:after="140"/>
        <w:jc w:val="both"/>
      </w:pPr>
      <w:r>
        <w:rPr>
          <w:rFonts w:ascii="Calibri" w:hAnsi="Calibri"/>
          <w:b w:val="0"/>
          <w:i w:val="0"/>
          <w:color w:val="1B2A32"/>
          <w:sz w:val="21"/>
        </w:rPr>
        <w:t>Within the periods allowed by the Act, a party may request correction of computational or clerical errors, interpretation of the award, or an additional award on claims omitted.</w:t>
      </w:r>
    </w:p>
    <w:p>
      <w:pPr>
        <w:keepNext/>
        <w:spacing w:before="320" w:after="140"/>
        <w:pBdr>
          <w:bottom w:val="single" w:sz="12" w:space="3" w:color="C6A15B"/>
        </w:pBdr>
      </w:pPr>
      <w:r>
        <w:rPr>
          <w:rFonts w:ascii="Calibri" w:hAnsi="Calibri"/>
          <w:b/>
          <w:i w:val="0"/>
          <w:color w:val="123B4F"/>
          <w:sz w:val="34"/>
        </w:rPr>
        <w:t>23.  Costs</w:t>
      </w:r>
    </w:p>
    <w:p>
      <w:pPr>
        <w:spacing w:after="140"/>
        <w:jc w:val="both"/>
      </w:pPr>
      <w:r>
        <w:rPr>
          <w:rFonts w:ascii="Calibri" w:hAnsi="Calibri"/>
          <w:b w:val="0"/>
          <w:i w:val="0"/>
          <w:color w:val="1B2A32"/>
          <w:sz w:val="21"/>
        </w:rPr>
        <w:t>The tribunal fixes the costs of the arbitration (tribunal and Equator fees and expenses) and may award the costs of the parties' legal representation, generally on the principle that costs follow the event, subject to the conduct of the parties.</w:t>
      </w:r>
    </w:p>
    <w:p>
      <w:pPr>
        <w:keepNext/>
        <w:spacing w:before="320" w:after="140"/>
        <w:pBdr>
          <w:bottom w:val="single" w:sz="12" w:space="3" w:color="C6A15B"/>
        </w:pBdr>
      </w:pPr>
      <w:r>
        <w:rPr>
          <w:rFonts w:ascii="Calibri" w:hAnsi="Calibri"/>
          <w:b/>
          <w:i w:val="0"/>
          <w:color w:val="123B4F"/>
          <w:sz w:val="34"/>
        </w:rPr>
        <w:t>24.  Fees, Deposits and the Schedule of Fees</w:t>
      </w:r>
    </w:p>
    <w:p>
      <w:pPr>
        <w:spacing w:after="140"/>
        <w:jc w:val="both"/>
      </w:pPr>
      <w:r>
        <w:rPr>
          <w:rFonts w:ascii="Calibri" w:hAnsi="Calibri"/>
          <w:b w:val="0"/>
          <w:i w:val="0"/>
          <w:color w:val="1B2A32"/>
          <w:sz w:val="21"/>
        </w:rPr>
        <w:t>Equator's registration and administration fees and the tribunal's fees are fixed on an ad valorem basis under the Schedule of Fees (Schedule 3). Equator requires deposits on account and may suspend or terminate the arbitration for non-payment.</w:t>
      </w:r>
    </w:p>
    <w:p>
      <w:pPr>
        <w:keepNext/>
        <w:spacing w:before="320" w:after="140"/>
        <w:pBdr>
          <w:bottom w:val="single" w:sz="12" w:space="3" w:color="C6A15B"/>
        </w:pBdr>
      </w:pPr>
      <w:r>
        <w:rPr>
          <w:rFonts w:ascii="Calibri" w:hAnsi="Calibri"/>
          <w:b/>
          <w:i w:val="0"/>
          <w:color w:val="123B4F"/>
          <w:sz w:val="34"/>
        </w:rPr>
        <w:t>25.  Confidentiality</w:t>
      </w:r>
    </w:p>
    <w:p>
      <w:pPr>
        <w:spacing w:after="140"/>
        <w:jc w:val="both"/>
      </w:pPr>
      <w:r>
        <w:rPr>
          <w:rFonts w:ascii="Calibri" w:hAnsi="Calibri"/>
          <w:b w:val="0"/>
          <w:i w:val="0"/>
          <w:color w:val="1B2A32"/>
          <w:sz w:val="21"/>
        </w:rPr>
        <w:t>The arbitration, all submissions and evidence, and the award are confidential and shall not be disclosed by the parties, the tribunal or Equator, save as required for enforcement, by law, or with consent.</w:t>
      </w:r>
    </w:p>
    <w:p>
      <w:pPr>
        <w:keepNext/>
        <w:spacing w:before="320" w:after="140"/>
        <w:pBdr>
          <w:bottom w:val="single" w:sz="12" w:space="3" w:color="C6A15B"/>
        </w:pBdr>
      </w:pPr>
      <w:r>
        <w:rPr>
          <w:rFonts w:ascii="Calibri" w:hAnsi="Calibri"/>
          <w:b/>
          <w:i w:val="0"/>
          <w:color w:val="123B4F"/>
          <w:sz w:val="34"/>
        </w:rPr>
        <w:t>26.  Waiver, Liability and General</w:t>
      </w:r>
    </w:p>
    <w:p>
      <w:pPr>
        <w:spacing w:after="140"/>
        <w:jc w:val="both"/>
      </w:pPr>
      <w:r>
        <w:rPr>
          <w:rFonts w:ascii="Calibri" w:hAnsi="Calibri"/>
          <w:b w:val="0"/>
          <w:i w:val="0"/>
          <w:color w:val="1B2A32"/>
          <w:sz w:val="21"/>
        </w:rPr>
        <w:t>A party that proceeds without promptly objecting to non-compliance waives the objection. Neither Equator nor any arbitrator is liable for any act or omission in connection with the arbitration, save as the law does not permit to be excluded. Equator's tribunal-secretary support is administrative only and does not extend to the tribunal's decision-making.</w:t>
      </w:r>
    </w:p>
    <w:p>
      <w:pPr>
        <w:keepNext/>
        <w:spacing w:before="320" w:after="140"/>
        <w:pBdr>
          <w:bottom w:val="single" w:sz="12" w:space="3" w:color="C6A15B"/>
        </w:pBdr>
      </w:pPr>
      <w:r>
        <w:rPr>
          <w:rFonts w:ascii="Calibri" w:hAnsi="Calibri"/>
          <w:b/>
          <w:i w:val="0"/>
          <w:color w:val="123B4F"/>
          <w:sz w:val="34"/>
        </w:rPr>
        <w:t>Schedule 1 — Emergency Arbitrator</w:t>
      </w:r>
    </w:p>
    <w:p>
      <w:pPr>
        <w:spacing w:after="140"/>
        <w:jc w:val="both"/>
      </w:pPr>
      <w:r>
        <w:rPr>
          <w:rFonts w:ascii="Calibri" w:hAnsi="Calibri"/>
          <w:b w:val="0"/>
          <w:i w:val="0"/>
          <w:color w:val="1B2A32"/>
          <w:sz w:val="21"/>
        </w:rPr>
        <w:t>An application for emergency interim relief is made to the Registrar with reasons and the fee in the Schedule of Fees. Equator appoints an emergency arbitrator within two business days, who fixes an expedited procedure and decides the application, ordinarily within 14 days. The order binds the parties until the tribunal is constituted, which may reconsider it.</w:t>
      </w:r>
    </w:p>
    <w:p>
      <w:pPr>
        <w:keepNext/>
        <w:spacing w:before="320" w:after="140"/>
        <w:pBdr>
          <w:bottom w:val="single" w:sz="12" w:space="3" w:color="C6A15B"/>
        </w:pBdr>
      </w:pPr>
      <w:r>
        <w:rPr>
          <w:rFonts w:ascii="Calibri" w:hAnsi="Calibri"/>
          <w:b/>
          <w:i w:val="0"/>
          <w:color w:val="123B4F"/>
          <w:sz w:val="34"/>
        </w:rPr>
        <w:t>Schedule 2 — Expedited Procedure</w:t>
      </w:r>
    </w:p>
    <w:p>
      <w:pPr>
        <w:spacing w:after="140"/>
        <w:jc w:val="both"/>
      </w:pPr>
      <w:r>
        <w:rPr>
          <w:rFonts w:ascii="Calibri" w:hAnsi="Calibri"/>
          <w:b w:val="0"/>
          <w:i w:val="0"/>
          <w:color w:val="1B2A32"/>
          <w:sz w:val="21"/>
        </w:rPr>
        <w:t>The Expedited Procedure applies where the amount in dispute does not exceed ₹[3] crore, or by agreement, or in cases of exceptional urgency. It provides for a sole arbitrator, a streamlined timetable, a documents-only determination or a single hearing, and an award within six months (Section 29B).</w:t>
      </w:r>
    </w:p>
    <w:p>
      <w:pPr>
        <w:keepNext/>
        <w:spacing w:before="320" w:after="140"/>
        <w:pBdr>
          <w:bottom w:val="single" w:sz="12" w:space="3" w:color="C6A15B"/>
        </w:pBdr>
      </w:pPr>
      <w:r>
        <w:rPr>
          <w:rFonts w:ascii="Calibri" w:hAnsi="Calibri"/>
          <w:b/>
          <w:i w:val="0"/>
          <w:color w:val="123B4F"/>
          <w:sz w:val="34"/>
        </w:rPr>
        <w:t>Schedule 3 — Schedule of Fees</w:t>
      </w:r>
    </w:p>
    <w:p>
      <w:pPr>
        <w:spacing w:after="140"/>
        <w:jc w:val="both"/>
      </w:pPr>
      <w:r>
        <w:rPr>
          <w:rFonts w:ascii="Calibri" w:hAnsi="Calibri"/>
          <w:b w:val="0"/>
          <w:i w:val="0"/>
          <w:color w:val="1B2A32"/>
          <w:sz w:val="21"/>
        </w:rPr>
        <w:t>Registration, administration and tribunal fees are charged on the ad valorem scale published in the Equator Schedule of Fees (Tariff), which models the Fourth Schedule to the Act for the tribunal's fee. See the companion 'Equator Schedule of Fees (Tariff)'. A sole arbitrator is entitled to an additional 25%; expedited matters attract a discount.</w:t>
      </w:r>
    </w:p>
    <w:sectPr w:rsidR="00FC693F" w:rsidRPr="0006063C" w:rsidSect="00034616">
      <w:headerReference w:type="default" r:id="rId9"/>
      <w:footerReference w:type="default" r:id="rId10"/>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Equator Rules of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6EA315-B220-4A16-8052-0609D1A2D23C}"/>
</file>

<file path=customXml/itemProps3.xml><?xml version="1.0" encoding="utf-8"?>
<ds:datastoreItem xmlns:ds="http://schemas.openxmlformats.org/officeDocument/2006/customXml" ds:itemID="{A211FCD9-B449-4C8B-9ECD-2497F8A5776B}"/>
</file>

<file path=customXml/itemProps4.xml><?xml version="1.0" encoding="utf-8"?>
<ds:datastoreItem xmlns:ds="http://schemas.openxmlformats.org/officeDocument/2006/customXml" ds:itemID="{FB4747C4-36C7-4B4A-BC28-D06DFB388FE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