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F-L06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Neutral Selection &amp; Disclosure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selection of the conciliator/mediator/arbitrator and their disclosure.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 (name)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Role (conciliator/mediator/arbitrator)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Panel ID / grade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DISCLOSURE OF INDEPENDENCE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independent and impartial and have no relationship with either party or the loan that could affect my neutrality.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keep the proceedings confidential and give no legal advice.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will disclose any later conflict without delay.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DISCLOSURES (if any)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Circumstance disclosed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Equator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F-L06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CB66C8-BDBF-43E4-A8F4-49F4B87F2CDE}"/>
</file>

<file path=customXml/itemProps3.xml><?xml version="1.0" encoding="utf-8"?>
<ds:datastoreItem xmlns:ds="http://schemas.openxmlformats.org/officeDocument/2006/customXml" ds:itemID="{2636A6E5-8056-4139-8600-D2DA5FE7A51A}"/>
</file>

<file path=customXml/itemProps4.xml><?xml version="1.0" encoding="utf-8"?>
<ds:datastoreItem xmlns:ds="http://schemas.openxmlformats.org/officeDocument/2006/customXml" ds:itemID="{24489C76-F997-4E13-B514-C056F99CF4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