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F-L14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Financial &amp; Loan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Lok Adalat Referral / Joint Compromise Memo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To record a settlement in a Lok Adalat (award = civil-court decree).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Court case / reference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Parties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JOINT COMPROMISE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The parties have amicably settled and jointly request that the settlement be recorded in the Lok Adalat, the award of which shall be a decree of the civil court, final and binding.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Agreed terms (summary)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settlement is voluntary; we consent to its recording in the Lok Adalat.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Escrow releases the settlement amount on the award.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1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2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F-L14  ·  Confidential  ·  This form takes legal effect subject to the Mediation Act, 2023, the RBI framework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01C49C-EFCD-4E37-9EE4-EA19A68D7AC2}"/>
</file>

<file path=customXml/itemProps3.xml><?xml version="1.0" encoding="utf-8"?>
<ds:datastoreItem xmlns:ds="http://schemas.openxmlformats.org/officeDocument/2006/customXml" ds:itemID="{46F80095-ED4A-47D8-A1D1-AF72B9285165}"/>
</file>

<file path=customXml/itemProps4.xml><?xml version="1.0" encoding="utf-8"?>
<ds:datastoreItem xmlns:ds="http://schemas.openxmlformats.org/officeDocument/2006/customXml" ds:itemID="{C9A3F2B2-AB20-48CC-B883-1C79577CFA3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