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Enforcement &amp; No-Dues / NOC Checklist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Steps to close the matter and release escrow.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Outcome (OTS / MSA / Lok Adalat / award)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CHECKLIST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Confirm: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Settlement amount received in escrow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No-Dues / NOC issued by the lender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Original documents / security returned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Dishonoured cheque returned (if any)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 bureau updated (settled/closed)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MSA registered / Lok Adalat award / compounding order obtained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 released to the lender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Case closed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F-L15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1EE0F6-4FF6-4F94-BC21-C0453C93532B}"/>
</file>

<file path=customXml/itemProps3.xml><?xml version="1.0" encoding="utf-8"?>
<ds:datastoreItem xmlns:ds="http://schemas.openxmlformats.org/officeDocument/2006/customXml" ds:itemID="{D226DADD-18C9-4AE8-BBFD-042483946CB5}"/>
</file>

<file path=customXml/itemProps4.xml><?xml version="1.0" encoding="utf-8"?>
<ds:datastoreItem xmlns:ds="http://schemas.openxmlformats.org/officeDocument/2006/customXml" ds:itemID="{95ABC600-0EDB-4654-8EAB-C416BF4DC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