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Competitive &amp; Landscape Benchmark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Where Equator sits among India's financial dispute-resolution options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landscape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borrower or lender with a financial dispute in India has several forums — each valuable, none purpose-built to </w:t>
      </w:r>
      <w:r>
        <w:rPr>
          <w:rFonts w:ascii="Calibri" w:hAnsi="Calibri"/>
          <w:b/>
          <w:i w:val="0"/>
          <w:color w:val="1B2A32"/>
          <w:sz w:val="21"/>
        </w:rPr>
        <w:t>settle a money dispute fast, online, with escrow and an enforceable outcome</w:t>
      </w:r>
      <w:r>
        <w:rPr>
          <w:rFonts w:ascii="Calibri" w:hAnsi="Calibri"/>
          <w:b w:val="0"/>
          <w:i w:val="0"/>
          <w:color w:val="1B2A32"/>
          <w:sz w:val="21"/>
        </w:rPr>
        <w:t xml:space="preserve">. Equator is positioned in that gap: a neutral settlement institution that complements the statutory forums and out-competes ad-hoc private processes on structure, speed and enforceability. Figures below are indicative and marked </w:t>
      </w:r>
      <w:r>
        <w:rPr>
          <w:rFonts w:ascii="Calibri" w:hAnsi="Calibri"/>
          <w:b/>
          <w:i w:val="0"/>
          <w:color w:val="1B2A32"/>
          <w:sz w:val="21"/>
        </w:rPr>
        <w:t>[verify]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they should be confirmed against current data.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Statutory &amp; public forums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Forum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Strengths</w:t>
            </w:r>
          </w:p>
        </w:tc>
        <w:tc>
          <w:tcPr>
            <w:tcW w:type="dxa" w:w="388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Limits vs. Equator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Integrated Ombudsman (2021)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Free; independent; borrower-friendly; one window across bank/NBFC/PSO.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Only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service complaints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(not a money-dispute settlement forum); borrower-only; compensation capped; no escrow; no lender-side settlement.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Lok Adalat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Free; award is a final civil-court decree; huge disposal capacity.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Periodic sittings; needs both parties present &amp; consenting; no case management, triage, escrow or online workflow.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Equator feeds settlements into it.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DRT / DRAT (SARFAESI/RDDBFI)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Statutory power to recover secured &amp; bank debt.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Banks/FIs only; high threshold; slow &amp; adversarial; enforcement, not settlement.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Non-mediable — Equator settles around it.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Consumer Commission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Statutory consumer remedy; can award compensation.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Adversarial; slow; for deficiency/unfair-practice, not general debt settlement.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Civil courts / NI-138 courts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Binding adjudication; compounding available.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Years of delay; cost; the very backlog Equator relieves by settling &amp; compounding early.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Private ODR / mediation platforms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growing set of Indian </w:t>
      </w:r>
      <w:r>
        <w:rPr>
          <w:rFonts w:ascii="Calibri" w:hAnsi="Calibri"/>
          <w:b/>
          <w:i w:val="0"/>
          <w:color w:val="1B2A32"/>
          <w:sz w:val="21"/>
        </w:rPr>
        <w:t>online dispute resolution (ODR)</w:t>
      </w:r>
      <w:r>
        <w:rPr>
          <w:rFonts w:ascii="Calibri" w:hAnsi="Calibri"/>
          <w:b w:val="0"/>
          <w:i w:val="0"/>
          <w:color w:val="1B2A32"/>
          <w:sz w:val="21"/>
        </w:rPr>
        <w:t xml:space="preserve"> platforms handle lending, collections and consumer-finance matters. The category was catalysed by NITI Aayog's ODR policy work and by the </w:t>
      </w:r>
      <w:r>
        <w:rPr>
          <w:rFonts w:ascii="Calibri" w:hAnsi="Calibri"/>
          <w:b/>
          <w:i w:val="0"/>
          <w:color w:val="1B2A32"/>
          <w:sz w:val="21"/>
        </w:rPr>
        <w:t>RBI's August 2020 circular</w:t>
      </w:r>
      <w:r>
        <w:rPr>
          <w:rFonts w:ascii="Calibri" w:hAnsi="Calibri"/>
          <w:b w:val="0"/>
          <w:i w:val="0"/>
          <w:color w:val="1B2A32"/>
          <w:sz w:val="21"/>
        </w:rPr>
        <w:t xml:space="preserve"> requiring Payment System Operators to put ODR in place (from January 2021). These are the closest comparators; the facts below are sourced but should be re-confirmed before external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Player</w:t>
            </w:r>
          </w:p>
        </w:tc>
        <w:tc>
          <w:tcPr>
            <w:tcW w:type="dxa" w:w="417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Focus (sourced)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Equator's edge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SAMA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ODR (online mediation/arbitration/Lok Adalat);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3,000+ neutrals across 500+ districts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and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35+ lakh cases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resolved incl. banking; ran an early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ICICI Bank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loan-dispute pilot.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Institution + escrow + full settlement paper trail; RBI-aligned OTS &amp; NI-138 playbooks; borrower-protection framing.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Presolv360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End-to-end cloud ODR for financial &amp; commercial disputes; clause-based intake;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VC-funded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(Omidyar Network India, MGA Ventures).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Loan-specific route triage (Ombudsman/DRT/NI-138/Lok Adalat) + AI Explorer + OTS/NI-138 calculators.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CADRE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Bengaluru-based ODR (est. 2019); mediation &amp; arbitration in a legally-binding digital environment.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Financial-neutral panel, OTS estimator, credit-bureau cure built into settlements.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JustAct / Webnyay (illustrative)</w:t>
            </w:r>
          </w:p>
        </w:tc>
        <w:tc>
          <w:tcPr>
            <w:tcW w:type="dxa" w:w="41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Other Indian ODR/arbitration platforms; confirm current focus before use.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Purpose-built financial rulebook, tariff, forms and lender-panel SLAs.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Equator's differentiated position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Right route, not just a case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triage across every forum, then settle where lawful.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Escrow-secured settlements</w:t>
      </w:r>
      <w:r>
        <w:rPr>
          <w:rFonts w:ascii="Calibri" w:hAnsi="Calibri"/>
          <w:b w:val="0"/>
          <w:i w:val="0"/>
          <w:color w:val="1B2A32"/>
          <w:sz w:val="21"/>
        </w:rPr>
        <w:t xml:space="preserve"> with a No-Dues/NOC and a credit-bureau cure — a clean exit, not just a decision.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RBI-aligned OTS &amp; NI-138 playbooks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a transparent OTS estimator.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Borrower protection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neutrality, no coercion, harassment escalation, digital-lending compliance checks.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Lender-grade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board-policy-aligned settlements, bulk panels, auditable trail, low volume-friendly fees.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AI Dispute Explorer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rights, remedies, route and a first draft, in plain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Positioning statement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Equator is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institutional settlement layer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for India's borrower–lender disputes — faster and more enforceable than a public forum queue, and more structured, RBI-aligned and borrower-protective than an ad-hoc ODR process.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Sources &amp; note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RBI ODR mandate for Payment System Operators: RBI circular of August 2020 (implementation from January 2021).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SAMA (3,000+ neutrals; 35+ lakh cases; ICICI Bank pilot) and Presolv360 (VC funding) and CADRE (est. 2019, Bengaluru): public ODR-sector reporting, 2024–25.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NITI Aayog, ‘Designing the Future of Dispute Resolution: The ODR Policy Plan for India’ (2021).</w:t>
      </w: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Competitor facts are sourced but used for positioning only; re-confirm current focus, credentials and pricing before external use. Not an endorsement or a statement about any named company.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C778B0-0187-4ACC-99BD-B83AC52528D0}"/>
</file>

<file path=customXml/itemProps3.xml><?xml version="1.0" encoding="utf-8"?>
<ds:datastoreItem xmlns:ds="http://schemas.openxmlformats.org/officeDocument/2006/customXml" ds:itemID="{EE531721-1AB4-4378-87C4-490C6A9451F2}"/>
</file>

<file path=customXml/itemProps4.xml><?xml version="1.0" encoding="utf-8"?>
<ds:datastoreItem xmlns:ds="http://schemas.openxmlformats.org/officeDocument/2006/customXml" ds:itemID="{CB1432AC-8AC7-46DF-9617-54E226BD67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