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Regulatory Positioning Note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How Equator sits within India's financial-regulatory framework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Purpose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note states, for internal and partner use, </w:t>
      </w:r>
      <w:r>
        <w:rPr>
          <w:rFonts w:ascii="Calibri" w:hAnsi="Calibri"/>
          <w:b/>
          <w:i w:val="0"/>
          <w:color w:val="1B2A32"/>
          <w:sz w:val="21"/>
        </w:rPr>
        <w:t>what Equator is and is not</w:t>
      </w:r>
      <w:r>
        <w:rPr>
          <w:rFonts w:ascii="Calibri" w:hAnsi="Calibri"/>
          <w:b w:val="0"/>
          <w:i w:val="0"/>
          <w:color w:val="1B2A32"/>
          <w:sz w:val="21"/>
        </w:rPr>
        <w:t xml:space="preserve"> in regulatory terms, and how it positions itself relative to the RBI framework and the statutory forums. It is not legal advice; counsel must confirm the positioning before external use.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What Equator is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</w:t>
      </w:r>
      <w:r>
        <w:rPr>
          <w:rFonts w:ascii="Calibri" w:hAnsi="Calibri"/>
          <w:b/>
          <w:i w:val="0"/>
          <w:color w:val="1B2A32"/>
          <w:sz w:val="21"/>
        </w:rPr>
        <w:t>private, neutral mediation/conciliation &amp; settlement institution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under the </w:t>
      </w:r>
      <w:r>
        <w:rPr>
          <w:rFonts w:ascii="Calibri" w:hAnsi="Calibri"/>
          <w:b/>
          <w:i w:val="0"/>
          <w:color w:val="1B2A32"/>
          <w:sz w:val="21"/>
        </w:rPr>
        <w:t>Mediation Act, 2023</w:t>
      </w:r>
      <w:r>
        <w:rPr>
          <w:rFonts w:ascii="Calibri" w:hAnsi="Calibri"/>
          <w:b w:val="0"/>
          <w:i w:val="0"/>
          <w:color w:val="1B2A32"/>
          <w:sz w:val="21"/>
        </w:rPr>
        <w:t>, seeking MSP recognition from the MCI.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</w:t>
      </w:r>
      <w:r>
        <w:rPr>
          <w:rFonts w:ascii="Calibri" w:hAnsi="Calibri"/>
          <w:b/>
          <w:i w:val="0"/>
          <w:color w:val="1B2A32"/>
          <w:sz w:val="21"/>
        </w:rPr>
        <w:t>complement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to the RBI Integrated Ombudsman, the DRT, the consumer forum and the Lok Adalat.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facilitator of </w:t>
      </w:r>
      <w:r>
        <w:rPr>
          <w:rFonts w:ascii="Calibri" w:hAnsi="Calibri"/>
          <w:b/>
          <w:i w:val="0"/>
          <w:color w:val="1B2A32"/>
          <w:sz w:val="21"/>
        </w:rPr>
        <w:t>board-policy-aligned OTS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</w:t>
      </w:r>
      <w:r>
        <w:rPr>
          <w:rFonts w:ascii="Calibri" w:hAnsi="Calibri"/>
          <w:b/>
          <w:i w:val="0"/>
          <w:color w:val="1B2A32"/>
          <w:sz w:val="21"/>
        </w:rPr>
        <w:t>NI-138 compounding</w:t>
      </w:r>
      <w:r>
        <w:rPr>
          <w:rFonts w:ascii="Calibri" w:hAnsi="Calibri"/>
          <w:b w:val="0"/>
          <w:i w:val="0"/>
          <w:color w:val="1B2A32"/>
          <w:sz w:val="21"/>
        </w:rPr>
        <w:t>, secured by escrow and enforceable as a decree.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What Equator is NOT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Not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RBI Ombudsman, a DRT, a consumer commission or a court; it exercises no statutory adjudicatory or recovery power.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Not</w:t>
      </w:r>
      <w:r>
        <w:rPr>
          <w:rFonts w:ascii="Calibri" w:hAnsi="Calibri"/>
          <w:b w:val="0"/>
          <w:i w:val="0"/>
          <w:color w:val="1B2A32"/>
          <w:sz w:val="21"/>
        </w:rPr>
        <w:t xml:space="preserve"> a lender, an NBFC, a recovery/collections agent, or a credit information company.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Not</w:t>
      </w:r>
      <w:r>
        <w:rPr>
          <w:rFonts w:ascii="Calibri" w:hAnsi="Calibri"/>
          <w:b w:val="0"/>
          <w:i w:val="0"/>
          <w:color w:val="1B2A32"/>
          <w:sz w:val="21"/>
        </w:rPr>
        <w:t xml:space="preserve"> a body that can enforce security under SARFAESI or stay any statutory action.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Not</w:t>
      </w:r>
      <w:r>
        <w:rPr>
          <w:rFonts w:ascii="Calibri" w:hAnsi="Calibri"/>
          <w:b w:val="0"/>
          <w:i w:val="0"/>
          <w:color w:val="1B2A32"/>
          <w:sz w:val="21"/>
        </w:rPr>
        <w:t xml:space="preserve"> a provider of legal, financial or tax advice to the parties.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Regulatory touchpoints to manage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Framework</w:t>
            </w:r>
          </w:p>
        </w:tc>
        <w:tc>
          <w:tcPr>
            <w:tcW w:type="dxa" w:w="388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Equator's posture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Mediation recognition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Mediation Act 2023; MCI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Seek MSP recognition; meet grading &amp; training standards.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Consumer/banking conduct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RBI FPC; Ombudsman Scheme 2021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Signpost, don't supplant; escalate breaches; never facilitate coercion.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Digital lending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RBI Digital Lending Directions 2025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Compliance checks in grievance flow; not itself a lending platform.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Escrow / AML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PMLA; RBI; banking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Use a regulated escrow agent; KYC/AML on settlement funds.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Data protection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DPDP Act 2023 + Rules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Consent, minimisation, security, breach; DPIA maintained.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Credit information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CIC (Regulation) Act 2005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Ensure lenders file accurate updates; Equator is not a CIC.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One-line positioning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Equator is the neutral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settlement layer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that helps borrowers and lenders resolve money disputes fast and fairly — inside the RBI framework, alongside the statutory forums, never in place of them.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D54198-0F9B-4089-97B4-CC554AA84E77}"/>
</file>

<file path=customXml/itemProps3.xml><?xml version="1.0" encoding="utf-8"?>
<ds:datastoreItem xmlns:ds="http://schemas.openxmlformats.org/officeDocument/2006/customXml" ds:itemID="{883B387F-04CB-4946-AE9D-76F12C38483D}"/>
</file>

<file path=customXml/itemProps4.xml><?xml version="1.0" encoding="utf-8"?>
<ds:datastoreItem xmlns:ds="http://schemas.openxmlformats.org/officeDocument/2006/customXml" ds:itemID="{F22F4774-5EB5-4668-9247-B3CEEEAECC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