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i w:val="0"/>
          <w:color w:val="123B4F"/>
          <w:sz w:val="28"/>
        </w:rPr>
        <w:t>EQUATOR RESOLUTION</w:t>
      </w:r>
    </w:p>
    <w:p>
      <w:pPr>
        <w:spacing w:after="40"/>
        <w:jc w:val="center"/>
      </w:pPr>
      <w:r>
        <w:rPr>
          <w:rFonts w:ascii="Nirmala UI" w:hAnsi="Nirmala UI" w:cs="Nirmala UI"/>
          <w:b w:val="0"/>
          <w:i w:val="0"/>
          <w:color w:val="556168"/>
          <w:sz w:val="19"/>
        </w:rPr>
        <w:t>www.equatorresolution.com  ·  मध्यस्थता, सुलह एवं समझौता</w:t>
      </w:r>
    </w:p>
    <w:p>
      <w:pPr>
        <w:pBdr>
          <w:bottom w:val="single" w:sz="14" w:space="1" w:color="C6A15B"/>
        </w:pBdr>
      </w:pPr>
    </w:p>
    <w:p>
      <w:pPr>
        <w:spacing w:before="160"/>
        <w:jc w:val="center"/>
      </w:pPr>
      <w:r>
        <w:rPr>
          <w:rFonts w:ascii="Nirmala UI" w:hAnsi="Nirmala UI" w:cs="Nirmala UI"/>
          <w:b/>
          <w:i w:val="0"/>
          <w:color w:val="123B4F"/>
          <w:sz w:val="40"/>
        </w:rPr>
        <w:t>ऋण-विवाद सुलझाएँ — निष्पक्ष रूप से, कुछ ही हफ़्तों में</w:t>
      </w:r>
    </w:p>
    <w:p>
      <w:pPr>
        <w:jc w:val="center"/>
      </w:pPr>
      <w:r>
        <w:rPr>
          <w:rFonts w:ascii="Nirmala UI" w:hAnsi="Nirmala UI" w:cs="Nirmala UI"/>
          <w:b w:val="0"/>
          <w:i/>
          <w:color w:val="1E7A8C"/>
          <w:sz w:val="24"/>
        </w:rPr>
        <w:t>ऋण-लेने वालों और ऋणदाताओं के लिए मार्गदर्शिका</w:t>
      </w:r>
    </w:p>
    <w:p>
      <w:pPr>
        <w:spacing w:after="160"/>
      </w:pPr>
      <w:r>
        <w:rPr>
          <w:rFonts w:ascii="Nirmala UI" w:hAnsi="Nirmala UI" w:cs="Nirmala UI"/>
          <w:b w:val="0"/>
          <w:i w:val="0"/>
          <w:color w:val="1B2A32"/>
          <w:sz w:val="23"/>
        </w:rPr>
        <w:t xml:space="preserve">ऋण-विवाद का मतलब वर्षों की अदालती लड़ाई, लगातार वसूली-कॉल, या आपके क्रेडिट रिकॉर्ड पर दाग़ नहीं होना चाहिए। </w:t>
      </w:r>
      <w:r>
        <w:rPr>
          <w:rFonts w:ascii="Nirmala UI" w:hAnsi="Nirmala UI" w:cs="Nirmala UI"/>
          <w:b/>
          <w:i w:val="0"/>
          <w:color w:val="1B2A32"/>
          <w:sz w:val="23"/>
        </w:rPr>
        <w:t>Equator Resolution</w:t>
      </w:r>
      <w:r>
        <w:rPr>
          <w:rFonts w:ascii="Nirmala UI" w:hAnsi="Nirmala UI" w:cs="Nirmala UI"/>
          <w:b w:val="0"/>
          <w:i w:val="0"/>
          <w:color w:val="1B2A32"/>
          <w:sz w:val="23"/>
        </w:rPr>
        <w:t xml:space="preserve"> एक संस्थागत मध्यस्थता एवं समझौता केंद्र है जो ऋण-लेने वालों और ऋणदाताओं को एक निष्पक्ष, बाध्यकारी समझौते तक पहुँचने में मदद करता है — तेज़ी से, गोपनीय रूप से, और पूरी तरह ऑनलाइन।</w:t>
      </w:r>
    </w:p>
    <w:p>
      <w:pPr>
        <w:spacing w:before="200" w:after="60"/>
      </w:pPr>
      <w:r>
        <w:rPr>
          <w:rFonts w:ascii="Nirmala UI" w:hAnsi="Nirmala UI" w:cs="Nirmala UI"/>
          <w:b/>
          <w:i w:val="0"/>
          <w:color w:val="123B4F"/>
          <w:sz w:val="30"/>
        </w:rPr>
        <w:t>हम किन मामलों में मदद करते हैं</w:t>
      </w:r>
    </w:p>
    <w:p>
      <w:pPr>
        <w:pStyle w:val="ListBullet"/>
        <w:spacing w:after="80"/>
      </w:pPr>
      <w:r>
        <w:rPr>
          <w:rFonts w:ascii="Nirmala UI" w:hAnsi="Nirmala UI" w:cs="Nirmala UI"/>
          <w:b/>
          <w:i w:val="0"/>
          <w:color w:val="1B2A32"/>
          <w:sz w:val="23"/>
        </w:rPr>
        <w:t>ऋण चूक एवं एकमुश्त समझौता (OTS)</w:t>
      </w:r>
      <w:r>
        <w:rPr>
          <w:rFonts w:ascii="Nirmala UI" w:hAnsi="Nirmala UI" w:cs="Nirmala UI"/>
          <w:b w:val="0"/>
          <w:i w:val="0"/>
          <w:color w:val="1B2A32"/>
          <w:sz w:val="23"/>
        </w:rPr>
        <w:t xml:space="preserve"> — तय की गई राशि, अक्सर दंड शुल्क की छूट के साथ, एकमुश्त या किश्तों में।</w:t>
      </w:r>
    </w:p>
    <w:p>
      <w:pPr>
        <w:pStyle w:val="ListBullet"/>
        <w:spacing w:after="80"/>
      </w:pPr>
      <w:r>
        <w:rPr>
          <w:rFonts w:ascii="Nirmala UI" w:hAnsi="Nirmala UI" w:cs="Nirmala UI"/>
          <w:b/>
          <w:i w:val="0"/>
          <w:color w:val="1B2A32"/>
          <w:sz w:val="23"/>
        </w:rPr>
        <w:t>चेक बाउंस (धारा 138)</w:t>
      </w:r>
      <w:r>
        <w:rPr>
          <w:rFonts w:ascii="Nirmala UI" w:hAnsi="Nirmala UI" w:cs="Nirmala UI"/>
          <w:b w:val="0"/>
          <w:i w:val="0"/>
          <w:color w:val="1B2A32"/>
          <w:sz w:val="23"/>
        </w:rPr>
        <w:t xml:space="preserve"> — मुकदमे के बजाय मामला निपटाएँ और कंपाउंड करें।</w:t>
      </w:r>
    </w:p>
    <w:p>
      <w:pPr>
        <w:pStyle w:val="ListBullet"/>
        <w:spacing w:after="80"/>
      </w:pPr>
      <w:r>
        <w:rPr>
          <w:rFonts w:ascii="Nirmala UI" w:hAnsi="Nirmala UI" w:cs="Nirmala UI"/>
          <w:b/>
          <w:i w:val="0"/>
          <w:color w:val="1B2A32"/>
          <w:sz w:val="23"/>
        </w:rPr>
        <w:t>गलत या अधिक शुल्क एवं ग़लत बिक्री</w:t>
      </w:r>
      <w:r>
        <w:rPr>
          <w:rFonts w:ascii="Nirmala UI" w:hAnsi="Nirmala UI" w:cs="Nirmala UI"/>
          <w:b w:val="0"/>
          <w:i w:val="0"/>
          <w:color w:val="1B2A32"/>
          <w:sz w:val="23"/>
        </w:rPr>
        <w:t xml:space="preserve"> — समझौते के हिस्से के रूप में ठीक करें।</w:t>
      </w:r>
    </w:p>
    <w:p>
      <w:pPr>
        <w:pStyle w:val="ListBullet"/>
        <w:spacing w:after="80"/>
      </w:pPr>
      <w:r>
        <w:rPr>
          <w:rFonts w:ascii="Nirmala UI" w:hAnsi="Nirmala UI" w:cs="Nirmala UI"/>
          <w:b/>
          <w:i w:val="0"/>
          <w:color w:val="1B2A32"/>
          <w:sz w:val="23"/>
        </w:rPr>
        <w:t>डिजिटल-लेंडिंग एवं ऐप शिकायतें</w:t>
      </w:r>
      <w:r>
        <w:rPr>
          <w:rFonts w:ascii="Nirmala UI" w:hAnsi="Nirmala UI" w:cs="Nirmala UI"/>
          <w:b w:val="0"/>
          <w:i w:val="0"/>
          <w:color w:val="1B2A32"/>
          <w:sz w:val="23"/>
        </w:rPr>
        <w:t xml:space="preserve"> — RBI के 2025 नियमों के अनुसार जाँच।</w:t>
      </w:r>
    </w:p>
    <w:p>
      <w:pPr>
        <w:pStyle w:val="ListBullet"/>
        <w:spacing w:after="80"/>
      </w:pPr>
      <w:r>
        <w:rPr>
          <w:rFonts w:ascii="Nirmala UI" w:hAnsi="Nirmala UI" w:cs="Nirmala UI"/>
          <w:b/>
          <w:i w:val="0"/>
          <w:color w:val="1B2A32"/>
          <w:sz w:val="23"/>
        </w:rPr>
        <w:t>वसूली-एजेंट उत्पीड़न</w:t>
      </w:r>
      <w:r>
        <w:rPr>
          <w:rFonts w:ascii="Nirmala UI" w:hAnsi="Nirmala UI" w:cs="Nirmala UI"/>
          <w:b w:val="0"/>
          <w:i w:val="0"/>
          <w:color w:val="1B2A32"/>
          <w:sz w:val="23"/>
        </w:rPr>
        <w:t xml:space="preserve"> — इसे बढ़ाया जाता है, और साथ ही मूल ऋण का समझौता होता है।</w:t>
      </w:r>
    </w:p>
    <w:p>
      <w:pPr>
        <w:pStyle w:val="ListBullet"/>
        <w:spacing w:after="80"/>
      </w:pPr>
      <w:r>
        <w:rPr>
          <w:rFonts w:ascii="Nirmala UI" w:hAnsi="Nirmala UI" w:cs="Nirmala UI"/>
          <w:b w:val="0"/>
          <w:i w:val="0"/>
          <w:color w:val="1B2A32"/>
          <w:sz w:val="23"/>
        </w:rPr>
        <w:t xml:space="preserve">पता नहीं कहाँ से शुरू करें? हमारा </w:t>
      </w:r>
      <w:r>
        <w:rPr>
          <w:rFonts w:ascii="Nirmala UI" w:hAnsi="Nirmala UI" w:cs="Nirmala UI"/>
          <w:b/>
          <w:i w:val="0"/>
          <w:color w:val="1B2A32"/>
          <w:sz w:val="23"/>
        </w:rPr>
        <w:t>AI विवाद एक्सप्लोरर</w:t>
      </w:r>
      <w:r>
        <w:rPr>
          <w:rFonts w:ascii="Nirmala UI" w:hAnsi="Nirmala UI" w:cs="Nirmala UI"/>
          <w:b w:val="0"/>
          <w:i w:val="0"/>
          <w:color w:val="1B2A32"/>
          <w:sz w:val="23"/>
        </w:rPr>
        <w:t xml:space="preserve"> सही रास्ता सुझाता है, आपके अधिकार बताता है, और शिकायत का मसौदा बनाता है।</w:t>
      </w:r>
    </w:p>
    <w:p>
      <w:pPr>
        <w:spacing w:before="200" w:after="60"/>
      </w:pPr>
      <w:r>
        <w:rPr>
          <w:rFonts w:ascii="Nirmala UI" w:hAnsi="Nirmala UI" w:cs="Nirmala UI"/>
          <w:b/>
          <w:i w:val="0"/>
          <w:color w:val="123B4F"/>
          <w:sz w:val="30"/>
        </w:rPr>
        <w:t>ऋण-लेने वाले और ऋणदाता Equator को क्यों चुनते हैं</w:t>
      </w:r>
    </w:p>
    <w:p>
      <w:pPr>
        <w:pStyle w:val="ListBullet"/>
        <w:spacing w:after="80"/>
      </w:pPr>
      <w:r>
        <w:rPr>
          <w:rFonts w:ascii="Nirmala UI" w:hAnsi="Nirmala UI" w:cs="Nirmala UI"/>
          <w:b/>
          <w:i w:val="0"/>
          <w:color w:val="1B2A32"/>
          <w:sz w:val="23"/>
        </w:rPr>
        <w:t>निष्पक्ष एवं तटस्थ</w:t>
      </w:r>
      <w:r>
        <w:rPr>
          <w:rFonts w:ascii="Nirmala UI" w:hAnsi="Nirmala UI" w:cs="Nirmala UI"/>
          <w:b w:val="0"/>
          <w:i w:val="0"/>
          <w:color w:val="1B2A32"/>
          <w:sz w:val="23"/>
        </w:rPr>
        <w:t xml:space="preserve"> — हम किसी पक्ष के लिए काम नहीं करते; कोई दबाव नहीं, कोई उत्पीड़न नहीं।</w:t>
      </w:r>
    </w:p>
    <w:p>
      <w:pPr>
        <w:pStyle w:val="ListBullet"/>
        <w:spacing w:after="80"/>
      </w:pPr>
      <w:r>
        <w:rPr>
          <w:rFonts w:ascii="Nirmala UI" w:hAnsi="Nirmala UI" w:cs="Nirmala UI"/>
          <w:b/>
          <w:i w:val="0"/>
          <w:color w:val="1B2A32"/>
          <w:sz w:val="23"/>
        </w:rPr>
        <w:t>स्वच्छ निकास</w:t>
      </w:r>
      <w:r>
        <w:rPr>
          <w:rFonts w:ascii="Nirmala UI" w:hAnsi="Nirmala UI" w:cs="Nirmala UI"/>
          <w:b w:val="0"/>
          <w:i w:val="0"/>
          <w:color w:val="1B2A32"/>
          <w:sz w:val="23"/>
        </w:rPr>
        <w:t xml:space="preserve"> — अंतिम भुगतान पर </w:t>
      </w:r>
      <w:r>
        <w:rPr>
          <w:rFonts w:ascii="Nirmala UI" w:hAnsi="Nirmala UI" w:cs="Nirmala UI"/>
          <w:b/>
          <w:i w:val="0"/>
          <w:color w:val="1B2A32"/>
          <w:sz w:val="23"/>
        </w:rPr>
        <w:t>अदेयता प्रमाणपत्र/NOC</w:t>
      </w:r>
      <w:r>
        <w:rPr>
          <w:rFonts w:ascii="Nirmala UI" w:hAnsi="Nirmala UI" w:cs="Nirmala UI"/>
          <w:b w:val="0"/>
          <w:i w:val="0"/>
          <w:color w:val="1B2A32"/>
          <w:sz w:val="23"/>
        </w:rPr>
        <w:t xml:space="preserve">, और आपका </w:t>
      </w:r>
      <w:r>
        <w:rPr>
          <w:rFonts w:ascii="Nirmala UI" w:hAnsi="Nirmala UI" w:cs="Nirmala UI"/>
          <w:b/>
          <w:i w:val="0"/>
          <w:color w:val="1B2A32"/>
          <w:sz w:val="23"/>
        </w:rPr>
        <w:t>क्रेडिट रिकॉर्ड ‘समझौता/बंद’</w:t>
      </w:r>
      <w:r>
        <w:rPr>
          <w:rFonts w:ascii="Nirmala UI" w:hAnsi="Nirmala UI" w:cs="Nirmala UI"/>
          <w:b w:val="0"/>
          <w:i w:val="0"/>
          <w:color w:val="1B2A32"/>
          <w:sz w:val="23"/>
        </w:rPr>
        <w:t xml:space="preserve"> के रूप में अपडेट।</w:t>
      </w:r>
    </w:p>
    <w:p>
      <w:pPr>
        <w:pStyle w:val="ListBullet"/>
        <w:spacing w:after="80"/>
      </w:pPr>
      <w:r>
        <w:rPr>
          <w:rFonts w:ascii="Nirmala UI" w:hAnsi="Nirmala UI" w:cs="Nirmala UI"/>
          <w:b/>
          <w:i w:val="0"/>
          <w:color w:val="1B2A32"/>
          <w:sz w:val="23"/>
        </w:rPr>
        <w:t>बाध्यकारी एवं लागू करने योग्य</w:t>
      </w:r>
      <w:r>
        <w:rPr>
          <w:rFonts w:ascii="Nirmala UI" w:hAnsi="Nirmala UI" w:cs="Nirmala UI"/>
          <w:b w:val="0"/>
          <w:i w:val="0"/>
          <w:color w:val="1B2A32"/>
          <w:sz w:val="23"/>
        </w:rPr>
        <w:t xml:space="preserve"> — समझौता अदालत के डिक्री के रूप में लागू (मध्यस्थता अधिनियम, धारा 27); या </w:t>
      </w:r>
      <w:r>
        <w:rPr>
          <w:rFonts w:ascii="Nirmala UI" w:hAnsi="Nirmala UI" w:cs="Nirmala UI"/>
          <w:b/>
          <w:i w:val="0"/>
          <w:color w:val="1B2A32"/>
          <w:sz w:val="23"/>
        </w:rPr>
        <w:t>लोक अदालत</w:t>
      </w:r>
      <w:r>
        <w:rPr>
          <w:rFonts w:ascii="Nirmala UI" w:hAnsi="Nirmala UI" w:cs="Nirmala UI"/>
          <w:b w:val="0"/>
          <w:i w:val="0"/>
          <w:color w:val="1B2A32"/>
          <w:sz w:val="23"/>
        </w:rPr>
        <w:t xml:space="preserve"> में दर्ज।</w:t>
      </w:r>
    </w:p>
    <w:p>
      <w:pPr>
        <w:pStyle w:val="ListBullet"/>
        <w:spacing w:after="80"/>
      </w:pPr>
      <w:r>
        <w:rPr>
          <w:rFonts w:ascii="Nirmala UI" w:hAnsi="Nirmala UI" w:cs="Nirmala UI"/>
          <w:b/>
          <w:i w:val="0"/>
          <w:color w:val="1B2A32"/>
          <w:sz w:val="23"/>
        </w:rPr>
        <w:t>पैसा सुरक्षित</w:t>
      </w:r>
      <w:r>
        <w:rPr>
          <w:rFonts w:ascii="Nirmala UI" w:hAnsi="Nirmala UI" w:cs="Nirmala UI"/>
          <w:b w:val="0"/>
          <w:i w:val="0"/>
          <w:color w:val="1B2A32"/>
          <w:sz w:val="23"/>
        </w:rPr>
        <w:t xml:space="preserve"> — समझौते की राशि </w:t>
      </w:r>
      <w:r>
        <w:rPr>
          <w:rFonts w:ascii="Nirmala UI" w:hAnsi="Nirmala UI" w:cs="Nirmala UI"/>
          <w:b/>
          <w:i w:val="0"/>
          <w:color w:val="1B2A32"/>
          <w:sz w:val="23"/>
        </w:rPr>
        <w:t>एस्क्रो</w:t>
      </w:r>
      <w:r>
        <w:rPr>
          <w:rFonts w:ascii="Nirmala UI" w:hAnsi="Nirmala UI" w:cs="Nirmala UI"/>
          <w:b w:val="0"/>
          <w:i w:val="0"/>
          <w:color w:val="1B2A32"/>
          <w:sz w:val="23"/>
        </w:rPr>
        <w:t xml:space="preserve"> में रखी जाती है, केवल तय शर्तों पर जारी।</w:t>
      </w:r>
    </w:p>
    <w:p>
      <w:pPr>
        <w:pStyle w:val="ListBullet"/>
        <w:spacing w:after="80"/>
      </w:pPr>
      <w:r>
        <w:rPr>
          <w:rFonts w:ascii="Nirmala UI" w:hAnsi="Nirmala UI" w:cs="Nirmala UI"/>
          <w:b/>
          <w:i w:val="0"/>
          <w:color w:val="1B2A32"/>
          <w:sz w:val="23"/>
        </w:rPr>
        <w:t>तेज़ एवं ऑनलाइन</w:t>
      </w:r>
      <w:r>
        <w:rPr>
          <w:rFonts w:ascii="Nirmala UI" w:hAnsi="Nirmala UI" w:cs="Nirmala UI"/>
          <w:b w:val="0"/>
          <w:i w:val="0"/>
          <w:color w:val="1B2A32"/>
          <w:sz w:val="23"/>
        </w:rPr>
        <w:t xml:space="preserve"> — अधिकांश समझौते कुछ हफ़्तों में, आपके फ़ोन से।</w:t>
      </w:r>
    </w:p>
    <w:p>
      <w:pPr>
        <w:spacing w:before="200" w:after="60"/>
      </w:pPr>
      <w:r>
        <w:rPr>
          <w:rFonts w:ascii="Nirmala UI" w:hAnsi="Nirmala UI" w:cs="Nirmala UI"/>
          <w:b/>
          <w:i w:val="0"/>
          <w:color w:val="123B4F"/>
          <w:sz w:val="30"/>
        </w:rPr>
        <w:t>ऋण-लेने वाले के रूप में अपने अधिकार जानें</w:t>
      </w:r>
    </w:p>
    <w:p>
      <w:pPr>
        <w:pStyle w:val="ListBullet"/>
        <w:spacing w:after="80"/>
      </w:pPr>
      <w:r>
        <w:rPr>
          <w:rFonts w:ascii="Nirmala UI" w:hAnsi="Nirmala UI" w:cs="Nirmala UI"/>
          <w:b w:val="0"/>
          <w:i w:val="0"/>
          <w:color w:val="1B2A32"/>
          <w:sz w:val="23"/>
        </w:rPr>
        <w:t xml:space="preserve">वसूली एजेंट </w:t>
      </w:r>
      <w:r>
        <w:rPr>
          <w:rFonts w:ascii="Nirmala UI" w:hAnsi="Nirmala UI" w:cs="Nirmala UI"/>
          <w:b/>
          <w:i w:val="0"/>
          <w:color w:val="1B2A32"/>
          <w:sz w:val="23"/>
        </w:rPr>
        <w:t>धमकी नहीं दे सकते, अपशब्द नहीं कह सकते, या असामान्य समय पर कॉल नहीं कर सकते</w:t>
      </w:r>
      <w:r>
        <w:rPr>
          <w:rFonts w:ascii="Nirmala UI" w:hAnsi="Nirmala UI" w:cs="Nirmala UI"/>
          <w:b w:val="0"/>
          <w:i w:val="0"/>
          <w:color w:val="1B2A32"/>
          <w:sz w:val="23"/>
        </w:rPr>
        <w:t xml:space="preserve"> (RBI फेयर प्रैक्टिसेज़ कोड)।</w:t>
      </w:r>
    </w:p>
    <w:p>
      <w:pPr>
        <w:pStyle w:val="ListBullet"/>
        <w:spacing w:after="80"/>
      </w:pPr>
      <w:r>
        <w:rPr>
          <w:rFonts w:ascii="Nirmala UI" w:hAnsi="Nirmala UI" w:cs="Nirmala UI"/>
          <w:b w:val="0"/>
          <w:i w:val="0"/>
          <w:color w:val="1B2A32"/>
          <w:sz w:val="23"/>
        </w:rPr>
        <w:t xml:space="preserve">यदि आपका ऋणदाता </w:t>
      </w:r>
      <w:r>
        <w:rPr>
          <w:rFonts w:ascii="Nirmala UI" w:hAnsi="Nirmala UI" w:cs="Nirmala UI"/>
          <w:b/>
          <w:i w:val="0"/>
          <w:color w:val="1B2A32"/>
          <w:sz w:val="23"/>
        </w:rPr>
        <w:t>30 दिनों</w:t>
      </w:r>
      <w:r>
        <w:rPr>
          <w:rFonts w:ascii="Nirmala UI" w:hAnsi="Nirmala UI" w:cs="Nirmala UI"/>
          <w:b w:val="0"/>
          <w:i w:val="0"/>
          <w:color w:val="1B2A32"/>
          <w:sz w:val="23"/>
        </w:rPr>
        <w:t xml:space="preserve"> में शिकायत हल न करे, तो आप </w:t>
      </w:r>
      <w:r>
        <w:rPr>
          <w:rFonts w:ascii="Nirmala UI" w:hAnsi="Nirmala UI" w:cs="Nirmala UI"/>
          <w:b/>
          <w:i w:val="0"/>
          <w:color w:val="1B2A32"/>
          <w:sz w:val="23"/>
        </w:rPr>
        <w:t>नि:शुल्क</w:t>
      </w:r>
      <w:r>
        <w:rPr>
          <w:rFonts w:ascii="Nirmala UI" w:hAnsi="Nirmala UI" w:cs="Nirmala UI"/>
          <w:b w:val="0"/>
          <w:i w:val="0"/>
          <w:color w:val="1B2A32"/>
          <w:sz w:val="23"/>
        </w:rPr>
        <w:t xml:space="preserve"> </w:t>
      </w:r>
      <w:r>
        <w:rPr>
          <w:rFonts w:ascii="Nirmala UI" w:hAnsi="Nirmala UI" w:cs="Nirmala UI"/>
          <w:b/>
          <w:i w:val="0"/>
          <w:color w:val="1B2A32"/>
          <w:sz w:val="23"/>
        </w:rPr>
        <w:t>RBI लोकपाल</w:t>
      </w:r>
      <w:r>
        <w:rPr>
          <w:rFonts w:ascii="Nirmala UI" w:hAnsi="Nirmala UI" w:cs="Nirmala UI"/>
          <w:b w:val="0"/>
          <w:i w:val="0"/>
          <w:color w:val="1B2A32"/>
          <w:sz w:val="23"/>
        </w:rPr>
        <w:t xml:space="preserve"> (cms.rbi.org.in) तक जा सकते हैं।</w:t>
      </w:r>
    </w:p>
    <w:p>
      <w:pPr>
        <w:pStyle w:val="ListBullet"/>
        <w:spacing w:after="80"/>
      </w:pPr>
      <w:r>
        <w:rPr>
          <w:rFonts w:ascii="Nirmala UI" w:hAnsi="Nirmala UI" w:cs="Nirmala UI"/>
          <w:b w:val="0"/>
          <w:i w:val="0"/>
          <w:color w:val="1B2A32"/>
          <w:sz w:val="23"/>
        </w:rPr>
        <w:t xml:space="preserve">समझौते को क्रेडिट ब्यूरो में </w:t>
      </w:r>
      <w:r>
        <w:rPr>
          <w:rFonts w:ascii="Nirmala UI" w:hAnsi="Nirmala UI" w:cs="Nirmala UI"/>
          <w:b/>
          <w:i w:val="0"/>
          <w:color w:val="1B2A32"/>
          <w:sz w:val="23"/>
        </w:rPr>
        <w:t>सही</w:t>
      </w:r>
      <w:r>
        <w:rPr>
          <w:rFonts w:ascii="Nirmala UI" w:hAnsi="Nirmala UI" w:cs="Nirmala UI"/>
          <w:b w:val="0"/>
          <w:i w:val="0"/>
          <w:color w:val="1B2A32"/>
          <w:sz w:val="23"/>
        </w:rPr>
        <w:t xml:space="preserve"> रूप से दर्ज होना चाहिए — और यह अपने-आप भविष्य के ऋण पर रोक नहीं लगाता।</w:t>
      </w:r>
    </w:p>
    <w:p>
      <w:pPr>
        <w:spacing w:before="200" w:after="60"/>
      </w:pPr>
      <w:r>
        <w:rPr>
          <w:rFonts w:ascii="Nirmala UI" w:hAnsi="Nirmala UI" w:cs="Nirmala UI"/>
          <w:b/>
          <w:i w:val="0"/>
          <w:color w:val="123B4F"/>
          <w:sz w:val="30"/>
        </w:rPr>
        <w:t>यह कैसे काम करता है</w:t>
      </w:r>
    </w:p>
    <w:p>
      <w:pPr>
        <w:spacing w:after="100"/>
      </w:pPr>
      <w:r>
        <w:rPr>
          <w:rFonts w:ascii="Nirmala UI" w:hAnsi="Nirmala UI" w:cs="Nirmala UI"/>
          <w:b/>
          <w:i w:val="0"/>
          <w:color w:val="1E7A8C"/>
          <w:sz w:val="24"/>
        </w:rPr>
        <w:t xml:space="preserve">1.  </w:t>
      </w:r>
      <w:r>
        <w:rPr>
          <w:rFonts w:ascii="Nirmala UI" w:hAnsi="Nirmala UI" w:cs="Nirmala UI"/>
          <w:b w:val="0"/>
          <w:i w:val="0"/>
          <w:color w:val="1B2A32"/>
          <w:sz w:val="23"/>
        </w:rPr>
        <w:t>**शुरू करें** ऑनलाइन — हमें ऋण और विवाद के बारे में बताएँ (हम दोनों पक्षों की पुष्टि करते हैं)।</w:t>
      </w:r>
    </w:p>
    <w:p>
      <w:pPr>
        <w:spacing w:after="100"/>
      </w:pPr>
      <w:r>
        <w:rPr>
          <w:rFonts w:ascii="Nirmala UI" w:hAnsi="Nirmala UI" w:cs="Nirmala UI"/>
          <w:b/>
          <w:i w:val="0"/>
          <w:color w:val="1E7A8C"/>
          <w:sz w:val="24"/>
        </w:rPr>
        <w:t xml:space="preserve">2.  </w:t>
      </w:r>
      <w:r>
        <w:rPr>
          <w:rFonts w:ascii="Nirmala UI" w:hAnsi="Nirmala UI" w:cs="Nirmala UI"/>
          <w:b w:val="0"/>
          <w:i w:val="0"/>
          <w:color w:val="1B2A32"/>
          <w:sz w:val="23"/>
        </w:rPr>
        <w:t>**रास्ता** — हम सबसे अच्छा रास्ता तय करते हैं: समझौता, चेक-कंपाउंडिंग, लोकपाल या लोक अदालत।</w:t>
      </w:r>
    </w:p>
    <w:p>
      <w:pPr>
        <w:spacing w:after="100"/>
      </w:pPr>
      <w:r>
        <w:rPr>
          <w:rFonts w:ascii="Nirmala UI" w:hAnsi="Nirmala UI" w:cs="Nirmala UI"/>
          <w:b/>
          <w:i w:val="0"/>
          <w:color w:val="1E7A8C"/>
          <w:sz w:val="24"/>
        </w:rPr>
        <w:t xml:space="preserve">3.  </w:t>
      </w:r>
      <w:r>
        <w:rPr>
          <w:rFonts w:ascii="Nirmala UI" w:hAnsi="Nirmala UI" w:cs="Nirmala UI"/>
          <w:b w:val="0"/>
          <w:i w:val="0"/>
          <w:color w:val="1B2A32"/>
          <w:sz w:val="23"/>
        </w:rPr>
        <w:t>**समझौता** — एक तटस्थ मध्यस्थ आपको उचित राशि तय करने में मदद करता है; OTS एस्टीमेटर इसे पारदर्शी रखता है।</w:t>
      </w:r>
    </w:p>
    <w:p>
      <w:pPr>
        <w:spacing w:after="100"/>
      </w:pPr>
      <w:r>
        <w:rPr>
          <w:rFonts w:ascii="Nirmala UI" w:hAnsi="Nirmala UI" w:cs="Nirmala UI"/>
          <w:b/>
          <w:i w:val="0"/>
          <w:color w:val="1E7A8C"/>
          <w:sz w:val="24"/>
        </w:rPr>
        <w:t xml:space="preserve">4.  </w:t>
      </w:r>
      <w:r>
        <w:rPr>
          <w:rFonts w:ascii="Nirmala UI" w:hAnsi="Nirmala UI" w:cs="Nirmala UI"/>
          <w:b w:val="0"/>
          <w:i w:val="0"/>
          <w:color w:val="1B2A32"/>
          <w:sz w:val="23"/>
        </w:rPr>
        <w:t>**सुरक्षित करें** — पैसा एस्क्रो में जाता है; आप समझौते पर ई-हस्ताक्षर और ई-स्टाम्प करते हैं।</w:t>
      </w:r>
    </w:p>
    <w:p>
      <w:pPr>
        <w:spacing w:after="100"/>
      </w:pPr>
      <w:r>
        <w:rPr>
          <w:rFonts w:ascii="Nirmala UI" w:hAnsi="Nirmala UI" w:cs="Nirmala UI"/>
          <w:b/>
          <w:i w:val="0"/>
          <w:color w:val="1E7A8C"/>
          <w:sz w:val="24"/>
        </w:rPr>
        <w:t xml:space="preserve">5.  </w:t>
      </w:r>
      <w:r>
        <w:rPr>
          <w:rFonts w:ascii="Nirmala UI" w:hAnsi="Nirmala UI" w:cs="Nirmala UI"/>
          <w:b w:val="0"/>
          <w:i w:val="0"/>
          <w:color w:val="1B2A32"/>
          <w:sz w:val="23"/>
        </w:rPr>
        <w:t>**बंद करें** — भुगतान पर एस्क्रो जारी होता है; आपको NOC मिलता है और आपका क्रेडिट रिकॉर्ड ठीक होता है।</w:t>
      </w:r>
    </w:p>
    <w:p>
      <w:pPr>
        <w:spacing w:before="200" w:after="60"/>
      </w:pPr>
      <w:r>
        <w:rPr>
          <w:rFonts w:ascii="Nirmala UI" w:hAnsi="Nirmala UI" w:cs="Nirmala UI"/>
          <w:b/>
          <w:i w:val="0"/>
          <w:color w:val="123B4F"/>
          <w:sz w:val="30"/>
        </w:rPr>
        <w:t>ऋणदाताओं के लिए — बैंक, एनबीएफसी एवं फिनटेक</w:t>
      </w:r>
    </w:p>
    <w:p>
      <w:pPr>
        <w:spacing w:after="160"/>
      </w:pPr>
      <w:r>
        <w:rPr>
          <w:rFonts w:ascii="Nirmala UI" w:hAnsi="Nirmala UI" w:cs="Nirmala UI"/>
          <w:b w:val="0"/>
          <w:i w:val="0"/>
          <w:color w:val="1B2A32"/>
          <w:sz w:val="23"/>
        </w:rPr>
        <w:t xml:space="preserve">मुकदमेबाज़ी की तुलना में </w:t>
      </w:r>
      <w:r>
        <w:rPr>
          <w:rFonts w:ascii="Nirmala UI" w:hAnsi="Nirmala UI" w:cs="Nirmala UI"/>
          <w:b/>
          <w:i w:val="0"/>
          <w:color w:val="1B2A32"/>
          <w:sz w:val="23"/>
        </w:rPr>
        <w:t>तेज़ और कम लागत</w:t>
      </w:r>
      <w:r>
        <w:rPr>
          <w:rFonts w:ascii="Nirmala UI" w:hAnsi="Nirmala UI" w:cs="Nirmala UI"/>
          <w:b w:val="0"/>
          <w:i w:val="0"/>
          <w:color w:val="1B2A32"/>
          <w:sz w:val="23"/>
        </w:rPr>
        <w:t xml:space="preserve"> पर बकाया खातों और चेक-बाउंस मामलों को निपटाएँ, अपनी बोर्ड-अनुमोदित नीति के अंतर्गत। अपने मामलों को Equator के साथ पैनल करें — सुसंगत, ऑडिट-योग्य, RBI-अनुरूप समझौतों के लिए, एस्क्रो और स्वच्छ रिकॉर्ड के साथ। </w:t>
      </w:r>
      <w:r>
        <w:rPr>
          <w:rFonts w:ascii="Nirmala UI" w:hAnsi="Nirmala UI" w:cs="Nirmala UI"/>
          <w:b/>
          <w:i w:val="0"/>
          <w:color w:val="1B2A32"/>
          <w:sz w:val="23"/>
        </w:rPr>
        <w:t>लेंडर पैनल एवं SLA</w:t>
      </w:r>
      <w:r>
        <w:rPr>
          <w:rFonts w:ascii="Nirmala UI" w:hAnsi="Nirmala UI" w:cs="Nirmala UI"/>
          <w:b w:val="0"/>
          <w:i w:val="0"/>
          <w:color w:val="1B2A32"/>
          <w:sz w:val="23"/>
        </w:rPr>
        <w:t xml:space="preserve"> के बारे में हमसे पूछें।</w:t>
      </w:r>
    </w:p>
    <w:p>
      <w:r>
        <w:rPr>
          <w:rFonts w:ascii="Nirmala UI" w:hAnsi="Nirmala UI" w:cs="Nirmala UI"/>
          <w:b w:val="0"/>
          <w:i w:val="0"/>
          <w:color w:val="1B2A32"/>
          <w:sz w:val="24"/>
        </w:rPr>
        <w:t xml:space="preserve">आज ही शुरू करें: </w:t>
      </w:r>
      <w:r>
        <w:rPr>
          <w:rFonts w:ascii="Calibri" w:hAnsi="Calibri" w:cs="Calibri"/>
          <w:b/>
          <w:i w:val="0"/>
          <w:color w:val="123B4F"/>
          <w:sz w:val="24"/>
        </w:rPr>
        <w:t>www.equatorresolution.com</w:t>
      </w:r>
    </w:p>
    <w:p>
      <w:pPr>
        <w:spacing w:before="200"/>
      </w:pPr>
      <w:r>
        <w:rPr>
          <w:rFonts w:ascii="Nirmala UI" w:hAnsi="Nirmala UI" w:cs="Nirmala UI"/>
          <w:b w:val="0"/>
          <w:i/>
          <w:color w:val="556168"/>
          <w:sz w:val="17"/>
        </w:rPr>
        <w:t>Equator Resolution एक तटस्थ मध्यस्थता, सुलह एवं समझौता संस्था है; यह RBI लोकपाल, DRT और अदालतों का पूरक है, उनका विकल्प नहीं। यह पर्चा सामान्य जानकारी है, कानूनी या वित्तीय सलाह नहीं। वसूली एजेंट से तत्काल खतरे की स्थिति में पुलिस से संपर्क करें।</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Nirmala UI" w:hAnsi="Nirmala UI"/>
      <w:color w:val="1B2A3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C8D997-55FB-4A9E-BED4-9DC715B1EF4E}"/>
</file>

<file path=customXml/itemProps3.xml><?xml version="1.0" encoding="utf-8"?>
<ds:datastoreItem xmlns:ds="http://schemas.openxmlformats.org/officeDocument/2006/customXml" ds:itemID="{82CA3EA2-5070-48B2-9469-C369DB59B126}"/>
</file>

<file path=customXml/itemProps4.xml><?xml version="1.0" encoding="utf-8"?>
<ds:datastoreItem xmlns:ds="http://schemas.openxmlformats.org/officeDocument/2006/customXml" ds:itemID="{8CAF70BE-527B-4B2C-B72D-117ABB8F52C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