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3F182" w14:textId="17D95C40" w:rsidR="00002B28" w:rsidRPr="002B34EF" w:rsidRDefault="00000000">
      <w:pPr>
        <w:spacing w:after="0" w:line="259" w:lineRule="auto"/>
        <w:ind w:left="2160" w:right="0" w:firstLine="0"/>
        <w:rPr>
          <w:rFonts w:ascii="Times New Roman" w:hAnsi="Times New Roman" w:cs="Times New Roman"/>
        </w:rPr>
      </w:pPr>
      <w:r w:rsidRPr="002B34EF">
        <w:rPr>
          <w:rFonts w:ascii="Times New Roman" w:hAnsi="Times New Roman" w:cs="Times New Roman"/>
          <w:b/>
          <w:sz w:val="28"/>
        </w:rPr>
        <w:tab/>
        <w:t xml:space="preserve"> </w:t>
      </w:r>
      <w:r w:rsidRPr="002B34EF">
        <w:rPr>
          <w:rFonts w:ascii="Times New Roman" w:hAnsi="Times New Roman" w:cs="Times New Roman"/>
          <w:b/>
          <w:sz w:val="28"/>
        </w:rPr>
        <w:tab/>
        <w:t xml:space="preserve"> </w:t>
      </w:r>
      <w:r w:rsidRPr="002B34EF">
        <w:rPr>
          <w:rFonts w:ascii="Times New Roman" w:hAnsi="Times New Roman" w:cs="Times New Roman"/>
          <w:b/>
          <w:sz w:val="28"/>
        </w:rPr>
        <w:tab/>
        <w:t xml:space="preserve"> </w:t>
      </w:r>
      <w:r w:rsidRPr="002B34EF">
        <w:rPr>
          <w:rFonts w:ascii="Times New Roman" w:hAnsi="Times New Roman" w:cs="Times New Roman"/>
          <w:b/>
          <w:sz w:val="28"/>
        </w:rPr>
        <w:tab/>
        <w:t xml:space="preserve"> </w:t>
      </w:r>
      <w:r w:rsidRPr="002B34EF">
        <w:rPr>
          <w:rFonts w:ascii="Times New Roman" w:hAnsi="Times New Roman" w:cs="Times New Roman"/>
          <w:b/>
          <w:sz w:val="28"/>
        </w:rPr>
        <w:tab/>
        <w:t xml:space="preserve"> </w:t>
      </w:r>
      <w:r w:rsidRPr="002B34EF">
        <w:rPr>
          <w:rFonts w:ascii="Times New Roman" w:hAnsi="Times New Roman" w:cs="Times New Roman"/>
          <w:b/>
          <w:sz w:val="28"/>
        </w:rPr>
        <w:tab/>
        <w:t xml:space="preserve"> </w:t>
      </w:r>
      <w:r w:rsidRPr="002B34EF">
        <w:rPr>
          <w:rFonts w:ascii="Times New Roman" w:hAnsi="Times New Roman" w:cs="Times New Roman"/>
          <w:b/>
          <w:sz w:val="28"/>
        </w:rPr>
        <w:tab/>
        <w:t xml:space="preserve"> </w:t>
      </w:r>
    </w:p>
    <w:p w14:paraId="5624FDCA" w14:textId="77777777" w:rsidR="00002B28" w:rsidRPr="002B34EF" w:rsidRDefault="00000000">
      <w:pPr>
        <w:tabs>
          <w:tab w:val="center" w:pos="6466"/>
          <w:tab w:val="center" w:pos="8633"/>
        </w:tabs>
        <w:spacing w:after="0" w:line="259" w:lineRule="auto"/>
        <w:ind w:left="0" w:right="0" w:firstLine="0"/>
        <w:rPr>
          <w:rFonts w:ascii="Times New Roman" w:hAnsi="Times New Roman" w:cs="Times New Roman"/>
        </w:rPr>
      </w:pPr>
      <w:r w:rsidRPr="002B34EF">
        <w:rPr>
          <w:rFonts w:ascii="Times New Roman" w:eastAsia="Calibri" w:hAnsi="Times New Roman" w:cs="Times New Roman"/>
          <w:sz w:val="22"/>
        </w:rPr>
        <w:tab/>
      </w:r>
      <w:r w:rsidRPr="002B34EF">
        <w:rPr>
          <w:rFonts w:ascii="Times New Roman" w:hAnsi="Times New Roman" w:cs="Times New Roman"/>
          <w:b/>
        </w:rPr>
        <w:t xml:space="preserve"> </w:t>
      </w:r>
      <w:r w:rsidRPr="002B34EF">
        <w:rPr>
          <w:rFonts w:ascii="Times New Roman" w:hAnsi="Times New Roman" w:cs="Times New Roman"/>
          <w:b/>
        </w:rPr>
        <w:tab/>
        <w:t xml:space="preserve">Hearing Procedure Script </w:t>
      </w:r>
    </w:p>
    <w:p w14:paraId="642907FF" w14:textId="77777777" w:rsidR="00002B28" w:rsidRPr="002B34EF" w:rsidRDefault="00000000">
      <w:pPr>
        <w:spacing w:after="0" w:line="259" w:lineRule="auto"/>
        <w:ind w:left="10" w:right="641"/>
        <w:jc w:val="right"/>
        <w:rPr>
          <w:rFonts w:ascii="Times New Roman" w:hAnsi="Times New Roman" w:cs="Times New Roman"/>
        </w:rPr>
      </w:pPr>
      <w:r w:rsidRPr="002B34EF">
        <w:rPr>
          <w:rFonts w:ascii="Times New Roman" w:hAnsi="Times New Roman" w:cs="Times New Roman"/>
          <w:b/>
        </w:rPr>
        <w:t xml:space="preserve">3 Member Panel </w:t>
      </w:r>
    </w:p>
    <w:p w14:paraId="1524A4C5" w14:textId="77777777" w:rsidR="00002B28" w:rsidRPr="002B34EF" w:rsidRDefault="00000000">
      <w:pPr>
        <w:spacing w:after="0" w:line="259" w:lineRule="auto"/>
        <w:ind w:left="0" w:right="595" w:firstLine="0"/>
        <w:jc w:val="right"/>
        <w:rPr>
          <w:rFonts w:ascii="Times New Roman" w:hAnsi="Times New Roman" w:cs="Times New Roman"/>
        </w:rPr>
      </w:pPr>
      <w:r w:rsidRPr="002B34EF">
        <w:rPr>
          <w:rFonts w:ascii="Times New Roman" w:hAnsi="Times New Roman" w:cs="Times New Roman"/>
          <w:sz w:val="22"/>
        </w:rPr>
        <w:t xml:space="preserve"> </w:t>
      </w:r>
    </w:p>
    <w:p w14:paraId="39D1D8F5" w14:textId="77777777" w:rsidR="00002B28" w:rsidRPr="002B34EF" w:rsidRDefault="00000000">
      <w:pPr>
        <w:spacing w:after="33" w:line="259" w:lineRule="auto"/>
        <w:ind w:left="720" w:right="0" w:firstLine="0"/>
        <w:rPr>
          <w:rFonts w:ascii="Times New Roman" w:hAnsi="Times New Roman" w:cs="Times New Roman"/>
        </w:rPr>
      </w:pPr>
      <w:r w:rsidRPr="002B34EF">
        <w:rPr>
          <w:rFonts w:ascii="Times New Roman" w:eastAsia="Calibri" w:hAnsi="Times New Roman" w:cs="Times New Roman"/>
          <w:noProof/>
          <w:sz w:val="22"/>
        </w:rPr>
        <mc:AlternateContent>
          <mc:Choice Requires="wpg">
            <w:drawing>
              <wp:inline distT="0" distB="0" distL="0" distR="0" wp14:anchorId="727C5250" wp14:editId="266EBECD">
                <wp:extent cx="5943600" cy="12066"/>
                <wp:effectExtent l="0" t="0" r="0" b="0"/>
                <wp:docPr id="7082" name="Group 7082"/>
                <wp:cNvGraphicFramePr/>
                <a:graphic xmlns:a="http://schemas.openxmlformats.org/drawingml/2006/main">
                  <a:graphicData uri="http://schemas.microsoft.com/office/word/2010/wordprocessingGroup">
                    <wpg:wgp>
                      <wpg:cNvGrpSpPr/>
                      <wpg:grpSpPr>
                        <a:xfrm>
                          <a:off x="0" y="0"/>
                          <a:ext cx="5943600" cy="12066"/>
                          <a:chOff x="0" y="0"/>
                          <a:chExt cx="5943600" cy="12066"/>
                        </a:xfrm>
                      </wpg:grpSpPr>
                      <wps:wsp>
                        <wps:cNvPr id="9094" name="Shape 9094"/>
                        <wps:cNvSpPr/>
                        <wps:spPr>
                          <a:xfrm>
                            <a:off x="0" y="0"/>
                            <a:ext cx="5943600" cy="12065"/>
                          </a:xfrm>
                          <a:custGeom>
                            <a:avLst/>
                            <a:gdLst/>
                            <a:ahLst/>
                            <a:cxnLst/>
                            <a:rect l="0" t="0" r="0" b="0"/>
                            <a:pathLst>
                              <a:path w="5943600" h="12065">
                                <a:moveTo>
                                  <a:pt x="0" y="0"/>
                                </a:moveTo>
                                <a:lnTo>
                                  <a:pt x="5943600" y="0"/>
                                </a:lnTo>
                                <a:lnTo>
                                  <a:pt x="5943600" y="12065"/>
                                </a:lnTo>
                                <a:lnTo>
                                  <a:pt x="0" y="1206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9" name="Shape 9"/>
                        <wps:cNvSpPr/>
                        <wps:spPr>
                          <a:xfrm>
                            <a:off x="0" y="1"/>
                            <a:ext cx="5943600" cy="12065"/>
                          </a:xfrm>
                          <a:custGeom>
                            <a:avLst/>
                            <a:gdLst/>
                            <a:ahLst/>
                            <a:cxnLst/>
                            <a:rect l="0" t="0" r="0" b="0"/>
                            <a:pathLst>
                              <a:path w="5943600" h="12065">
                                <a:moveTo>
                                  <a:pt x="0" y="12065"/>
                                </a:moveTo>
                                <a:lnTo>
                                  <a:pt x="5943600" y="12065"/>
                                </a:lnTo>
                                <a:lnTo>
                                  <a:pt x="5943600" y="0"/>
                                </a:lnTo>
                                <a:lnTo>
                                  <a:pt x="0"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82" style="width:468pt;height:0.950073pt;mso-position-horizontal-relative:char;mso-position-vertical-relative:line" coordsize="59436,120">
                <v:shape id="Shape 9095" style="position:absolute;width:59436;height:120;left:0;top:0;" coordsize="5943600,12065" path="m0,0l5943600,0l5943600,12065l0,12065l0,0">
                  <v:stroke weight="0pt" endcap="flat" joinstyle="miter" miterlimit="8" on="false" color="#000000" opacity="0"/>
                  <v:fill on="true" color="#000000"/>
                </v:shape>
                <v:shape id="Shape 9" style="position:absolute;width:59436;height:120;left:0;top:0;" coordsize="5943600,12065" path="m0,12065l5943600,12065l5943600,0l0,0x">
                  <v:stroke weight="0pt" endcap="flat" joinstyle="miter" miterlimit="8" on="true" color="#000000"/>
                  <v:fill on="false" color="#000000" opacity="0"/>
                </v:shape>
              </v:group>
            </w:pict>
          </mc:Fallback>
        </mc:AlternateContent>
      </w:r>
    </w:p>
    <w:p w14:paraId="427CFC1B"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4FE06E20" w14:textId="77777777" w:rsidR="00002B28" w:rsidRPr="002B34EF" w:rsidRDefault="00000000">
      <w:pPr>
        <w:ind w:right="661"/>
        <w:rPr>
          <w:rFonts w:ascii="Times New Roman" w:hAnsi="Times New Roman" w:cs="Times New Roman"/>
        </w:rPr>
      </w:pPr>
      <w:r w:rsidRPr="002B34EF">
        <w:rPr>
          <w:rFonts w:ascii="Times New Roman" w:hAnsi="Times New Roman" w:cs="Times New Roman"/>
        </w:rPr>
        <w:t xml:space="preserve">The hearing procedures set forth below may, in the discretion of the arbitrators, be varied, provided all parties are allowed a </w:t>
      </w:r>
      <w:r w:rsidRPr="002B34EF">
        <w:rPr>
          <w:rFonts w:ascii="Times New Roman" w:hAnsi="Times New Roman" w:cs="Times New Roman"/>
          <w:b/>
        </w:rPr>
        <w:t>full</w:t>
      </w:r>
      <w:r w:rsidRPr="002B34EF">
        <w:rPr>
          <w:rFonts w:ascii="Times New Roman" w:hAnsi="Times New Roman" w:cs="Times New Roman"/>
        </w:rPr>
        <w:t xml:space="preserve"> and </w:t>
      </w:r>
      <w:r w:rsidRPr="002B34EF">
        <w:rPr>
          <w:rFonts w:ascii="Times New Roman" w:hAnsi="Times New Roman" w:cs="Times New Roman"/>
          <w:b/>
        </w:rPr>
        <w:t>fair</w:t>
      </w:r>
      <w:r w:rsidRPr="002B34EF">
        <w:rPr>
          <w:rFonts w:ascii="Times New Roman" w:hAnsi="Times New Roman" w:cs="Times New Roman"/>
        </w:rPr>
        <w:t xml:space="preserve"> opportunity to present their respective cases. The chairperson will initiate the hearing</w:t>
      </w:r>
      <w:r w:rsidRPr="002B34EF">
        <w:rPr>
          <w:rFonts w:ascii="Times New Roman" w:hAnsi="Times New Roman" w:cs="Times New Roman"/>
          <w:b/>
        </w:rPr>
        <w:t xml:space="preserve">. </w:t>
      </w:r>
    </w:p>
    <w:p w14:paraId="6FEDA50D" w14:textId="77777777" w:rsidR="00002B28" w:rsidRPr="002B34EF" w:rsidRDefault="00000000">
      <w:pPr>
        <w:spacing w:after="0" w:line="259" w:lineRule="auto"/>
        <w:ind w:left="0" w:right="657" w:firstLine="0"/>
        <w:rPr>
          <w:rFonts w:ascii="Times New Roman" w:hAnsi="Times New Roman" w:cs="Times New Roman"/>
        </w:rPr>
      </w:pPr>
      <w:r w:rsidRPr="002B34EF">
        <w:rPr>
          <w:rFonts w:ascii="Times New Roman" w:hAnsi="Times New Roman" w:cs="Times New Roman"/>
          <w:b/>
          <w:sz w:val="22"/>
        </w:rPr>
        <w:t xml:space="preserve"> </w:t>
      </w:r>
    </w:p>
    <w:p w14:paraId="0AE1E55A" w14:textId="77777777" w:rsidR="00002B28" w:rsidRPr="002B34EF" w:rsidRDefault="00000000">
      <w:pPr>
        <w:spacing w:after="26" w:line="259" w:lineRule="auto"/>
        <w:ind w:left="720" w:right="0" w:firstLine="0"/>
        <w:rPr>
          <w:rFonts w:ascii="Times New Roman" w:hAnsi="Times New Roman" w:cs="Times New Roman"/>
        </w:rPr>
      </w:pPr>
      <w:r w:rsidRPr="002B34EF">
        <w:rPr>
          <w:rFonts w:ascii="Times New Roman" w:eastAsia="Calibri" w:hAnsi="Times New Roman" w:cs="Times New Roman"/>
          <w:noProof/>
          <w:sz w:val="22"/>
        </w:rPr>
        <mc:AlternateContent>
          <mc:Choice Requires="wpg">
            <w:drawing>
              <wp:inline distT="0" distB="0" distL="0" distR="0" wp14:anchorId="019A7C25" wp14:editId="1E99375D">
                <wp:extent cx="5943600" cy="12065"/>
                <wp:effectExtent l="0" t="0" r="0" b="0"/>
                <wp:docPr id="7080" name="Group 7080"/>
                <wp:cNvGraphicFramePr/>
                <a:graphic xmlns:a="http://schemas.openxmlformats.org/drawingml/2006/main">
                  <a:graphicData uri="http://schemas.microsoft.com/office/word/2010/wordprocessingGroup">
                    <wpg:wgp>
                      <wpg:cNvGrpSpPr/>
                      <wpg:grpSpPr>
                        <a:xfrm>
                          <a:off x="0" y="0"/>
                          <a:ext cx="5943600" cy="12065"/>
                          <a:chOff x="0" y="0"/>
                          <a:chExt cx="5943600" cy="12065"/>
                        </a:xfrm>
                      </wpg:grpSpPr>
                      <wps:wsp>
                        <wps:cNvPr id="9096" name="Shape 9096"/>
                        <wps:cNvSpPr/>
                        <wps:spPr>
                          <a:xfrm>
                            <a:off x="0" y="0"/>
                            <a:ext cx="5943600" cy="12065"/>
                          </a:xfrm>
                          <a:custGeom>
                            <a:avLst/>
                            <a:gdLst/>
                            <a:ahLst/>
                            <a:cxnLst/>
                            <a:rect l="0" t="0" r="0" b="0"/>
                            <a:pathLst>
                              <a:path w="5943600" h="12065">
                                <a:moveTo>
                                  <a:pt x="0" y="0"/>
                                </a:moveTo>
                                <a:lnTo>
                                  <a:pt x="5943600" y="0"/>
                                </a:lnTo>
                                <a:lnTo>
                                  <a:pt x="594360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0" y="0"/>
                            <a:ext cx="5943600" cy="12065"/>
                          </a:xfrm>
                          <a:custGeom>
                            <a:avLst/>
                            <a:gdLst/>
                            <a:ahLst/>
                            <a:cxnLst/>
                            <a:rect l="0" t="0" r="0" b="0"/>
                            <a:pathLst>
                              <a:path w="5943600" h="12065">
                                <a:moveTo>
                                  <a:pt x="0" y="12065"/>
                                </a:moveTo>
                                <a:lnTo>
                                  <a:pt x="5943600" y="12065"/>
                                </a:lnTo>
                                <a:lnTo>
                                  <a:pt x="5943600" y="0"/>
                                </a:lnTo>
                                <a:lnTo>
                                  <a:pt x="0"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80" style="width:468pt;height:0.950012pt;mso-position-horizontal-relative:char;mso-position-vertical-relative:line" coordsize="59436,120">
                <v:shape id="Shape 9097" style="position:absolute;width:59436;height:120;left:0;top:0;" coordsize="5943600,12065" path="m0,0l5943600,0l5943600,12065l0,12065l0,0">
                  <v:stroke weight="0pt" endcap="flat" joinstyle="miter" miterlimit="10" on="false" color="#000000" opacity="0"/>
                  <v:fill on="true" color="#000000"/>
                </v:shape>
                <v:shape id="Shape 7" style="position:absolute;width:59436;height:120;left:0;top:0;" coordsize="5943600,12065" path="m0,12065l5943600,12065l5943600,0l0,0x">
                  <v:stroke weight="0pt" endcap="flat" joinstyle="miter" miterlimit="8" on="true" color="#000000"/>
                  <v:fill on="false" color="#000000" opacity="0"/>
                </v:shape>
              </v:group>
            </w:pict>
          </mc:Fallback>
        </mc:AlternateContent>
      </w:r>
    </w:p>
    <w:p w14:paraId="17286A77" w14:textId="77777777" w:rsidR="00002B28" w:rsidRPr="002B34EF" w:rsidRDefault="00000000">
      <w:pPr>
        <w:spacing w:after="35" w:line="259" w:lineRule="auto"/>
        <w:ind w:left="0" w:right="0" w:firstLine="0"/>
        <w:rPr>
          <w:rFonts w:ascii="Times New Roman" w:hAnsi="Times New Roman" w:cs="Times New Roman"/>
        </w:rPr>
      </w:pPr>
      <w:r w:rsidRPr="002B34EF">
        <w:rPr>
          <w:rFonts w:ascii="Times New Roman" w:hAnsi="Times New Roman" w:cs="Times New Roman"/>
          <w:b/>
          <w:sz w:val="22"/>
        </w:rPr>
        <w:t xml:space="preserve"> </w:t>
      </w:r>
    </w:p>
    <w:p w14:paraId="048916A0" w14:textId="77777777" w:rsidR="00002B28" w:rsidRPr="002B34EF" w:rsidRDefault="00000000">
      <w:pPr>
        <w:pStyle w:val="Heading1"/>
        <w:ind w:left="715"/>
        <w:rPr>
          <w:rFonts w:ascii="Times New Roman" w:hAnsi="Times New Roman" w:cs="Times New Roman"/>
        </w:rPr>
      </w:pPr>
      <w:r w:rsidRPr="002B34EF">
        <w:rPr>
          <w:rFonts w:ascii="Times New Roman" w:hAnsi="Times New Roman" w:cs="Times New Roman"/>
        </w:rPr>
        <w:t xml:space="preserve">Recording the Proceeding </w:t>
      </w:r>
    </w:p>
    <w:p w14:paraId="1A359EDE" w14:textId="77777777" w:rsidR="00002B28" w:rsidRPr="002B34EF" w:rsidRDefault="00000000">
      <w:pPr>
        <w:spacing w:after="0" w:line="259" w:lineRule="auto"/>
        <w:ind w:left="130" w:right="0" w:firstLine="0"/>
        <w:jc w:val="center"/>
        <w:rPr>
          <w:rFonts w:ascii="Times New Roman" w:hAnsi="Times New Roman" w:cs="Times New Roman"/>
        </w:rPr>
      </w:pPr>
      <w:r w:rsidRPr="002B34EF">
        <w:rPr>
          <w:rFonts w:ascii="Times New Roman" w:hAnsi="Times New Roman" w:cs="Times New Roman"/>
          <w:b/>
        </w:rPr>
        <w:t xml:space="preserve"> </w:t>
      </w:r>
    </w:p>
    <w:p w14:paraId="161C5A9B" w14:textId="77777777" w:rsidR="00002B28" w:rsidRPr="002B34EF" w:rsidRDefault="00000000">
      <w:pPr>
        <w:ind w:right="661"/>
        <w:rPr>
          <w:rFonts w:ascii="Times New Roman" w:hAnsi="Times New Roman" w:cs="Times New Roman"/>
        </w:rPr>
      </w:pPr>
      <w:r w:rsidRPr="002B34EF">
        <w:rPr>
          <w:rFonts w:ascii="Times New Roman" w:hAnsi="Times New Roman" w:cs="Times New Roman"/>
        </w:rPr>
        <w:t xml:space="preserve">There must be a record kept of every FINRA Dispute Resolution Services arbitration hearing. This is an important function and is required under FINRA rules. It is essential that care be taken to properly record each hearing and, for hearings held outside of FINRA’s offices, to timely transmit the digital recorder and memory cards to FINRA Dispute Resolution Services.  </w:t>
      </w:r>
    </w:p>
    <w:p w14:paraId="58CCA960" w14:textId="77777777" w:rsidR="00002B28" w:rsidRPr="002B34EF" w:rsidRDefault="00000000">
      <w:pPr>
        <w:spacing w:after="0" w:line="259" w:lineRule="auto"/>
        <w:ind w:left="130" w:right="0" w:firstLine="0"/>
        <w:jc w:val="center"/>
        <w:rPr>
          <w:rFonts w:ascii="Times New Roman" w:hAnsi="Times New Roman" w:cs="Times New Roman"/>
        </w:rPr>
      </w:pPr>
      <w:r w:rsidRPr="002B34EF">
        <w:rPr>
          <w:rFonts w:ascii="Times New Roman" w:hAnsi="Times New Roman" w:cs="Times New Roman"/>
        </w:rPr>
        <w:t xml:space="preserve"> </w:t>
      </w:r>
    </w:p>
    <w:p w14:paraId="3E8AA323" w14:textId="77777777" w:rsidR="00002B28" w:rsidRPr="002B34EF" w:rsidRDefault="00000000">
      <w:pPr>
        <w:ind w:right="661"/>
        <w:rPr>
          <w:rFonts w:ascii="Times New Roman" w:hAnsi="Times New Roman" w:cs="Times New Roman"/>
        </w:rPr>
      </w:pPr>
      <w:r w:rsidRPr="002B34EF">
        <w:rPr>
          <w:rFonts w:ascii="Times New Roman" w:hAnsi="Times New Roman" w:cs="Times New Roman"/>
        </w:rPr>
        <w:t xml:space="preserve">Occasionally, the parties request a stenographic record. In such cases, the panel may determine that the stenographic record will be the official record and dispense with the recording of the hearing. If a stenographic record is used, the parties are required to defray the cost of such record and provide FINRA Dispute Resolution Services with an electronic copy. </w:t>
      </w:r>
    </w:p>
    <w:p w14:paraId="67A158B1"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33D47C7B" w14:textId="77777777" w:rsidR="00002B28" w:rsidRPr="002B34EF" w:rsidRDefault="00000000">
      <w:pPr>
        <w:ind w:right="661"/>
        <w:rPr>
          <w:rFonts w:ascii="Times New Roman" w:hAnsi="Times New Roman" w:cs="Times New Roman"/>
        </w:rPr>
      </w:pPr>
      <w:r w:rsidRPr="002B34EF">
        <w:rPr>
          <w:rFonts w:ascii="Times New Roman" w:hAnsi="Times New Roman" w:cs="Times New Roman"/>
        </w:rPr>
        <w:t xml:space="preserve">To ensure the hearing is properly recorded, please remember the following:  </w:t>
      </w:r>
    </w:p>
    <w:p w14:paraId="79B85006" w14:textId="77777777" w:rsidR="00002B28" w:rsidRPr="002B34EF" w:rsidRDefault="00000000">
      <w:pPr>
        <w:spacing w:after="45"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2EE2F21D"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t xml:space="preserve">There are no “off the record” conversations between the parties and arbitrators. Record the entire proceeding! </w:t>
      </w:r>
    </w:p>
    <w:p w14:paraId="536F06CB" w14:textId="77777777" w:rsidR="00002B28" w:rsidRPr="002B34EF" w:rsidRDefault="00000000">
      <w:pPr>
        <w:spacing w:after="45"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656485CA"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t xml:space="preserve">Before the hearing begins, if a recorder is being used, test the recorder using the record function: Press the REC button; clearly state the case name, case number and date; press the STOP button; press the PLAY button to listen. </w:t>
      </w:r>
    </w:p>
    <w:p w14:paraId="5C6D93BD" w14:textId="77777777" w:rsidR="00002B28" w:rsidRPr="002B34EF" w:rsidRDefault="00000000">
      <w:pPr>
        <w:spacing w:after="45"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72C98F13"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t>If Zoom is being used to record the hearing (</w:t>
      </w:r>
      <w:r w:rsidRPr="002B34EF">
        <w:rPr>
          <w:rFonts w:ascii="Times New Roman" w:hAnsi="Times New Roman" w:cs="Times New Roman"/>
          <w:i/>
        </w:rPr>
        <w:t>e.g.</w:t>
      </w:r>
      <w:r w:rsidRPr="002B34EF">
        <w:rPr>
          <w:rFonts w:ascii="Times New Roman" w:hAnsi="Times New Roman" w:cs="Times New Roman"/>
        </w:rPr>
        <w:t xml:space="preserve">, in a FINRA office), the hearing room will appear as a participant in a Zoom meeting. The Zoom meeting can be administered from a laptop or from a control device in the hearing room, but a laptop offers the best hosting capabilities. If you are joining with a laptop while in the hearing room, please make sure to use the “Leave Computer Audio” option under the microphone option on the bottom left hand of your screen to avoid audio feedback. </w:t>
      </w:r>
    </w:p>
    <w:p w14:paraId="3982CECE"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6A4474E6"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lastRenderedPageBreak/>
        <w:t xml:space="preserve">How to Record: Press the REC button to begin recording. If a recorder is being used, the REC indicator will be lit and steady while recording. If Zoom is being used, there will be a REC indicator at the top of the screen while recording. </w:t>
      </w:r>
    </w:p>
    <w:p w14:paraId="5F458102" w14:textId="77777777" w:rsidR="00002B28" w:rsidRPr="002B34EF" w:rsidRDefault="00000000">
      <w:pPr>
        <w:spacing w:after="45"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08730152"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t xml:space="preserve">How to Stop Recording: Press the STOP button to stop recording when the hearing adjourns for breaks, executive sessions, and at the end of the day. </w:t>
      </w:r>
    </w:p>
    <w:p w14:paraId="3F06673A" w14:textId="77777777" w:rsidR="00002B28" w:rsidRPr="002B34EF" w:rsidRDefault="00000000">
      <w:pPr>
        <w:spacing w:after="45"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73B2FE00"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t xml:space="preserve">Remember to press the REC button to resume recording after breaks and executive sessions. </w:t>
      </w:r>
    </w:p>
    <w:p w14:paraId="34C72F5A" w14:textId="77777777" w:rsidR="00002B28" w:rsidRPr="002B34EF" w:rsidRDefault="00000000">
      <w:pPr>
        <w:spacing w:after="45"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58705228" w14:textId="77777777" w:rsidR="00002B28" w:rsidRPr="002B34EF" w:rsidRDefault="00000000">
      <w:pPr>
        <w:numPr>
          <w:ilvl w:val="0"/>
          <w:numId w:val="1"/>
        </w:numPr>
        <w:ind w:right="661" w:hanging="360"/>
        <w:rPr>
          <w:rFonts w:ascii="Times New Roman" w:hAnsi="Times New Roman" w:cs="Times New Roman"/>
        </w:rPr>
      </w:pPr>
      <w:r w:rsidRPr="002B34EF">
        <w:rPr>
          <w:rFonts w:ascii="Times New Roman" w:hAnsi="Times New Roman" w:cs="Times New Roman"/>
        </w:rPr>
        <w:t xml:space="preserve">On the last day of the hearing, for hearings held outside of FINRA’s offices, all digital recorders and memory cards should be returned to the FINRA Dispute Resolution Services staff assigned to the case or the hearing facility that provided the recorder. </w:t>
      </w:r>
    </w:p>
    <w:p w14:paraId="680CA6CA" w14:textId="77777777" w:rsidR="00002B28" w:rsidRPr="002B34EF" w:rsidRDefault="00000000">
      <w:pPr>
        <w:spacing w:after="10" w:line="232" w:lineRule="auto"/>
        <w:ind w:left="720" w:right="9230" w:firstLine="720"/>
        <w:rPr>
          <w:rFonts w:ascii="Times New Roman" w:hAnsi="Times New Roman" w:cs="Times New Roman"/>
        </w:rPr>
      </w:pPr>
      <w:r w:rsidRPr="002B34EF">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76EDACCC" wp14:editId="170AF46D">
                <wp:simplePos x="0" y="0"/>
                <wp:positionH relativeFrom="column">
                  <wp:posOffset>457200</wp:posOffset>
                </wp:positionH>
                <wp:positionV relativeFrom="paragraph">
                  <wp:posOffset>142562</wp:posOffset>
                </wp:positionV>
                <wp:extent cx="5943600" cy="12065"/>
                <wp:effectExtent l="0" t="0" r="0" b="0"/>
                <wp:wrapSquare wrapText="bothSides"/>
                <wp:docPr id="6722" name="Group 6722"/>
                <wp:cNvGraphicFramePr/>
                <a:graphic xmlns:a="http://schemas.openxmlformats.org/drawingml/2006/main">
                  <a:graphicData uri="http://schemas.microsoft.com/office/word/2010/wordprocessingGroup">
                    <wpg:wgp>
                      <wpg:cNvGrpSpPr/>
                      <wpg:grpSpPr>
                        <a:xfrm>
                          <a:off x="0" y="0"/>
                          <a:ext cx="5943600" cy="12065"/>
                          <a:chOff x="0" y="0"/>
                          <a:chExt cx="5943600" cy="12065"/>
                        </a:xfrm>
                      </wpg:grpSpPr>
                      <wps:wsp>
                        <wps:cNvPr id="9098" name="Shape 9098"/>
                        <wps:cNvSpPr/>
                        <wps:spPr>
                          <a:xfrm>
                            <a:off x="0" y="0"/>
                            <a:ext cx="5943600" cy="12065"/>
                          </a:xfrm>
                          <a:custGeom>
                            <a:avLst/>
                            <a:gdLst/>
                            <a:ahLst/>
                            <a:cxnLst/>
                            <a:rect l="0" t="0" r="0" b="0"/>
                            <a:pathLst>
                              <a:path w="5943600" h="12065">
                                <a:moveTo>
                                  <a:pt x="0" y="0"/>
                                </a:moveTo>
                                <a:lnTo>
                                  <a:pt x="5943600" y="0"/>
                                </a:lnTo>
                                <a:lnTo>
                                  <a:pt x="594360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0" y="0"/>
                            <a:ext cx="5943600" cy="12065"/>
                          </a:xfrm>
                          <a:custGeom>
                            <a:avLst/>
                            <a:gdLst/>
                            <a:ahLst/>
                            <a:cxnLst/>
                            <a:rect l="0" t="0" r="0" b="0"/>
                            <a:pathLst>
                              <a:path w="5943600" h="12065">
                                <a:moveTo>
                                  <a:pt x="0" y="12065"/>
                                </a:moveTo>
                                <a:lnTo>
                                  <a:pt x="5943600" y="12065"/>
                                </a:lnTo>
                                <a:lnTo>
                                  <a:pt x="5943600" y="0"/>
                                </a:lnTo>
                                <a:lnTo>
                                  <a:pt x="0"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2" style="width:468pt;height:0.950012pt;position:absolute;mso-position-horizontal-relative:text;mso-position-horizontal:absolute;margin-left:36pt;mso-position-vertical-relative:text;margin-top:11.2254pt;" coordsize="59436,120">
                <v:shape id="Shape 9099" style="position:absolute;width:59436;height:120;left:0;top:0;" coordsize="5943600,12065" path="m0,0l5943600,0l5943600,12065l0,12065l0,0">
                  <v:stroke weight="0pt" endcap="flat" joinstyle="miter" miterlimit="10" on="false" color="#000000" opacity="0"/>
                  <v:fill on="true" color="#000000"/>
                </v:shape>
                <v:shape id="Shape 91" style="position:absolute;width:59436;height:120;left:0;top:0;" coordsize="5943600,12065" path="m0,12065l5943600,12065l5943600,0l0,0x">
                  <v:stroke weight="0pt" endcap="flat" joinstyle="miter" miterlimit="8" on="true" color="#000000"/>
                  <v:fill on="false" color="#000000" opacity="0"/>
                </v:shape>
                <w10:wrap type="square"/>
              </v:group>
            </w:pict>
          </mc:Fallback>
        </mc:AlternateContent>
      </w:r>
      <w:r w:rsidRPr="002B34EF">
        <w:rPr>
          <w:rFonts w:ascii="Times New Roman" w:hAnsi="Times New Roman" w:cs="Times New Roman"/>
        </w:rPr>
        <w:t xml:space="preserve"> </w:t>
      </w:r>
      <w:r w:rsidRPr="002B34EF">
        <w:rPr>
          <w:rFonts w:ascii="Times New Roman" w:hAnsi="Times New Roman" w:cs="Times New Roman"/>
          <w:b/>
          <w:sz w:val="28"/>
        </w:rPr>
        <w:t xml:space="preserve"> </w:t>
      </w:r>
    </w:p>
    <w:p w14:paraId="4867808E" w14:textId="77777777" w:rsidR="00002B28" w:rsidRPr="002B34EF" w:rsidRDefault="00000000">
      <w:pPr>
        <w:pStyle w:val="Heading1"/>
        <w:ind w:left="715"/>
        <w:rPr>
          <w:rFonts w:ascii="Times New Roman" w:hAnsi="Times New Roman" w:cs="Times New Roman"/>
        </w:rPr>
      </w:pPr>
      <w:r w:rsidRPr="002B34EF">
        <w:rPr>
          <w:rFonts w:ascii="Times New Roman" w:hAnsi="Times New Roman" w:cs="Times New Roman"/>
        </w:rPr>
        <w:t xml:space="preserve">Reminders for Requests to Expunge Customer Dispute Information  </w:t>
      </w:r>
    </w:p>
    <w:p w14:paraId="45BB9403"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sz w:val="28"/>
        </w:rPr>
        <w:t xml:space="preserve"> </w:t>
      </w:r>
    </w:p>
    <w:p w14:paraId="482A1B6B" w14:textId="77777777" w:rsidR="00002B28" w:rsidRPr="002B34EF" w:rsidRDefault="00000000">
      <w:pPr>
        <w:spacing w:after="26"/>
        <w:ind w:right="661"/>
        <w:rPr>
          <w:rFonts w:ascii="Times New Roman" w:hAnsi="Times New Roman" w:cs="Times New Roman"/>
        </w:rPr>
      </w:pPr>
      <w:r w:rsidRPr="002B34EF">
        <w:rPr>
          <w:rFonts w:ascii="Times New Roman" w:hAnsi="Times New Roman" w:cs="Times New Roman"/>
        </w:rPr>
        <w:t xml:space="preserve">The panel may request from the associated person, or party requesting expungement on behalf of an unnamed person, any documentary, testimonial, or other evidence that is deemed relevant to the expungement request. For example, the panel should request a copy of the associated person’s current </w:t>
      </w:r>
      <w:proofErr w:type="spellStart"/>
      <w:r w:rsidRPr="002B34EF">
        <w:rPr>
          <w:rFonts w:ascii="Times New Roman" w:hAnsi="Times New Roman" w:cs="Times New Roman"/>
        </w:rPr>
        <w:t>BrokerCheck</w:t>
      </w:r>
      <w:proofErr w:type="spellEnd"/>
      <w:r w:rsidRPr="002B34EF">
        <w:rPr>
          <w:rFonts w:ascii="Times New Roman" w:hAnsi="Times New Roman" w:cs="Times New Roman"/>
        </w:rPr>
        <w:t xml:space="preserve">® Report. Please issue an Order for production of any additional evidence that is deemed relevant and has not been provided. </w:t>
      </w:r>
    </w:p>
    <w:p w14:paraId="126ABA08"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sz w:val="28"/>
        </w:rPr>
        <w:t xml:space="preserve"> </w:t>
      </w:r>
    </w:p>
    <w:p w14:paraId="236F7670" w14:textId="77777777" w:rsidR="00002B28" w:rsidRPr="002B34EF" w:rsidRDefault="00000000">
      <w:pPr>
        <w:pStyle w:val="Heading2"/>
        <w:ind w:left="732"/>
        <w:rPr>
          <w:rFonts w:ascii="Times New Roman" w:hAnsi="Times New Roman" w:cs="Times New Roman"/>
        </w:rPr>
      </w:pPr>
      <w:r w:rsidRPr="002B34EF">
        <w:rPr>
          <w:rFonts w:ascii="Times New Roman" w:hAnsi="Times New Roman" w:cs="Times New Roman"/>
        </w:rPr>
        <w:t>For Cases Filed Before October 16, 2023</w:t>
      </w:r>
      <w:r w:rsidRPr="002B34EF">
        <w:rPr>
          <w:rFonts w:ascii="Times New Roman" w:hAnsi="Times New Roman" w:cs="Times New Roman"/>
          <w:u w:val="none"/>
        </w:rPr>
        <w:t xml:space="preserve">  </w:t>
      </w:r>
    </w:p>
    <w:p w14:paraId="061F5CA4"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b/>
        </w:rPr>
        <w:t xml:space="preserve"> </w:t>
      </w:r>
    </w:p>
    <w:p w14:paraId="7C31AAA9" w14:textId="77777777" w:rsidR="00002B28" w:rsidRPr="002B34EF" w:rsidRDefault="00000000">
      <w:pPr>
        <w:ind w:left="747" w:right="661"/>
        <w:rPr>
          <w:rFonts w:ascii="Times New Roman" w:hAnsi="Times New Roman" w:cs="Times New Roman"/>
        </w:rPr>
      </w:pPr>
      <w:r w:rsidRPr="002B34EF">
        <w:rPr>
          <w:rFonts w:ascii="Times New Roman" w:hAnsi="Times New Roman" w:cs="Times New Roman"/>
        </w:rPr>
        <w:t xml:space="preserve">The panel must comply with either Rule 12805 or 13805 (effective August 17, 2009 – October 15, 2023), as applicable. </w:t>
      </w:r>
    </w:p>
    <w:p w14:paraId="186D003F"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b/>
        </w:rPr>
        <w:t xml:space="preserve"> </w:t>
      </w:r>
    </w:p>
    <w:p w14:paraId="28AF2543" w14:textId="77777777" w:rsidR="00002B28" w:rsidRPr="002B34EF" w:rsidRDefault="00000000">
      <w:pPr>
        <w:ind w:left="747" w:right="874"/>
        <w:rPr>
          <w:rFonts w:ascii="Times New Roman" w:hAnsi="Times New Roman" w:cs="Times New Roman"/>
        </w:rPr>
      </w:pPr>
      <w:r w:rsidRPr="002B34EF">
        <w:rPr>
          <w:rFonts w:ascii="Times New Roman" w:hAnsi="Times New Roman" w:cs="Times New Roman"/>
        </w:rPr>
        <w:t xml:space="preserve">If a separate expungement hearing is held, it is important to allow the customer(s) and their representative(s), if any, to participate in the expungement hearing if they wish to do so.  </w:t>
      </w:r>
    </w:p>
    <w:p w14:paraId="623553E7" w14:textId="77777777" w:rsidR="00002B28" w:rsidRPr="002B34EF" w:rsidRDefault="00000000">
      <w:pPr>
        <w:spacing w:after="44" w:line="259" w:lineRule="auto"/>
        <w:ind w:left="0" w:right="124" w:firstLine="0"/>
        <w:jc w:val="center"/>
        <w:rPr>
          <w:rFonts w:ascii="Times New Roman" w:hAnsi="Times New Roman" w:cs="Times New Roman"/>
        </w:rPr>
      </w:pPr>
      <w:r w:rsidRPr="002B34EF">
        <w:rPr>
          <w:rFonts w:ascii="Times New Roman" w:hAnsi="Times New Roman" w:cs="Times New Roman"/>
        </w:rPr>
        <w:t xml:space="preserve"> </w:t>
      </w:r>
    </w:p>
    <w:p w14:paraId="32E0B995" w14:textId="77777777" w:rsidR="00002B28" w:rsidRPr="002B34EF" w:rsidRDefault="00000000">
      <w:pPr>
        <w:numPr>
          <w:ilvl w:val="0"/>
          <w:numId w:val="2"/>
        </w:numPr>
        <w:ind w:right="661" w:hanging="360"/>
        <w:rPr>
          <w:rFonts w:ascii="Times New Roman" w:hAnsi="Times New Roman" w:cs="Times New Roman"/>
        </w:rPr>
      </w:pPr>
      <w:r w:rsidRPr="002B34EF">
        <w:rPr>
          <w:rFonts w:ascii="Times New Roman" w:hAnsi="Times New Roman" w:cs="Times New Roman"/>
        </w:rPr>
        <w:t xml:space="preserve">Allow the customer(s) and their representative(s) to appear. </w:t>
      </w:r>
    </w:p>
    <w:p w14:paraId="723C5BD9" w14:textId="77777777" w:rsidR="00002B28" w:rsidRPr="002B34EF" w:rsidRDefault="00000000">
      <w:pPr>
        <w:spacing w:after="45" w:line="259" w:lineRule="auto"/>
        <w:ind w:left="1442" w:right="0" w:firstLine="0"/>
        <w:rPr>
          <w:rFonts w:ascii="Times New Roman" w:hAnsi="Times New Roman" w:cs="Times New Roman"/>
        </w:rPr>
      </w:pPr>
      <w:r w:rsidRPr="002B34EF">
        <w:rPr>
          <w:rFonts w:ascii="Times New Roman" w:hAnsi="Times New Roman" w:cs="Times New Roman"/>
        </w:rPr>
        <w:t xml:space="preserve"> </w:t>
      </w:r>
    </w:p>
    <w:p w14:paraId="109C820E" w14:textId="77777777" w:rsidR="00002B28" w:rsidRPr="002B34EF" w:rsidRDefault="00000000">
      <w:pPr>
        <w:numPr>
          <w:ilvl w:val="0"/>
          <w:numId w:val="2"/>
        </w:numPr>
        <w:ind w:right="661" w:hanging="360"/>
        <w:rPr>
          <w:rFonts w:ascii="Times New Roman" w:hAnsi="Times New Roman" w:cs="Times New Roman"/>
        </w:rPr>
      </w:pPr>
      <w:r w:rsidRPr="002B34EF">
        <w:rPr>
          <w:rFonts w:ascii="Times New Roman" w:hAnsi="Times New Roman" w:cs="Times New Roman"/>
        </w:rPr>
        <w:t xml:space="preserve">Allow the customer(s) or their representative(s) to present opening and closing arguments, if the panel allows any party to present such arguments. </w:t>
      </w:r>
    </w:p>
    <w:p w14:paraId="5F360E0E" w14:textId="77777777" w:rsidR="00002B28" w:rsidRPr="002B34EF" w:rsidRDefault="00000000">
      <w:pPr>
        <w:spacing w:after="45" w:line="259" w:lineRule="auto"/>
        <w:ind w:left="1442" w:right="0" w:firstLine="0"/>
        <w:rPr>
          <w:rFonts w:ascii="Times New Roman" w:hAnsi="Times New Roman" w:cs="Times New Roman"/>
        </w:rPr>
      </w:pPr>
      <w:r w:rsidRPr="002B34EF">
        <w:rPr>
          <w:rFonts w:ascii="Times New Roman" w:hAnsi="Times New Roman" w:cs="Times New Roman"/>
        </w:rPr>
        <w:t xml:space="preserve"> </w:t>
      </w:r>
    </w:p>
    <w:p w14:paraId="37C6070D" w14:textId="77777777" w:rsidR="00002B28" w:rsidRPr="002B34EF" w:rsidRDefault="00000000">
      <w:pPr>
        <w:numPr>
          <w:ilvl w:val="0"/>
          <w:numId w:val="2"/>
        </w:numPr>
        <w:ind w:right="661" w:hanging="360"/>
        <w:rPr>
          <w:rFonts w:ascii="Times New Roman" w:hAnsi="Times New Roman" w:cs="Times New Roman"/>
        </w:rPr>
      </w:pPr>
      <w:r w:rsidRPr="002B34EF">
        <w:rPr>
          <w:rFonts w:ascii="Times New Roman" w:hAnsi="Times New Roman" w:cs="Times New Roman"/>
        </w:rPr>
        <w:t xml:space="preserve">Allow the customer(s) or their representative(s) to introduce documentary, testimonial, and other evidence. </w:t>
      </w:r>
    </w:p>
    <w:p w14:paraId="43096101" w14:textId="77777777" w:rsidR="00002B28" w:rsidRPr="002B34EF" w:rsidRDefault="00000000">
      <w:pPr>
        <w:spacing w:after="45" w:line="259" w:lineRule="auto"/>
        <w:ind w:left="1442" w:right="0" w:firstLine="0"/>
        <w:rPr>
          <w:rFonts w:ascii="Times New Roman" w:hAnsi="Times New Roman" w:cs="Times New Roman"/>
        </w:rPr>
      </w:pPr>
      <w:r w:rsidRPr="002B34EF">
        <w:rPr>
          <w:rFonts w:ascii="Times New Roman" w:hAnsi="Times New Roman" w:cs="Times New Roman"/>
        </w:rPr>
        <w:t xml:space="preserve"> </w:t>
      </w:r>
    </w:p>
    <w:p w14:paraId="59DB30B0" w14:textId="77777777" w:rsidR="00002B28" w:rsidRPr="002B34EF" w:rsidRDefault="00000000">
      <w:pPr>
        <w:numPr>
          <w:ilvl w:val="0"/>
          <w:numId w:val="2"/>
        </w:numPr>
        <w:ind w:right="661" w:hanging="360"/>
        <w:rPr>
          <w:rFonts w:ascii="Times New Roman" w:hAnsi="Times New Roman" w:cs="Times New Roman"/>
        </w:rPr>
      </w:pPr>
      <w:r w:rsidRPr="002B34EF">
        <w:rPr>
          <w:rFonts w:ascii="Times New Roman" w:hAnsi="Times New Roman" w:cs="Times New Roman"/>
        </w:rPr>
        <w:t xml:space="preserve">Allow the customer(s) or their representative(s) to cross-examine witnesses. </w:t>
      </w:r>
    </w:p>
    <w:p w14:paraId="48E7BB29" w14:textId="77777777" w:rsidR="00002B28" w:rsidRPr="002B34EF" w:rsidRDefault="00000000">
      <w:pPr>
        <w:spacing w:after="0" w:line="259" w:lineRule="auto"/>
        <w:ind w:left="1457" w:right="0" w:firstLine="0"/>
        <w:rPr>
          <w:rFonts w:ascii="Times New Roman" w:hAnsi="Times New Roman" w:cs="Times New Roman"/>
        </w:rPr>
      </w:pPr>
      <w:r w:rsidRPr="002B34EF">
        <w:rPr>
          <w:rFonts w:ascii="Times New Roman" w:hAnsi="Times New Roman" w:cs="Times New Roman"/>
        </w:rPr>
        <w:t xml:space="preserve"> </w:t>
      </w:r>
    </w:p>
    <w:p w14:paraId="7D03EAF5" w14:textId="77777777" w:rsidR="00002B28" w:rsidRPr="002B34EF" w:rsidRDefault="00000000">
      <w:pPr>
        <w:pStyle w:val="Heading2"/>
        <w:ind w:left="732"/>
        <w:rPr>
          <w:rFonts w:ascii="Times New Roman" w:hAnsi="Times New Roman" w:cs="Times New Roman"/>
        </w:rPr>
      </w:pPr>
      <w:r w:rsidRPr="002B34EF">
        <w:rPr>
          <w:rFonts w:ascii="Times New Roman" w:hAnsi="Times New Roman" w:cs="Times New Roman"/>
        </w:rPr>
        <w:lastRenderedPageBreak/>
        <w:t>For Cases Filed on or After October 16, 2023</w:t>
      </w:r>
      <w:r w:rsidRPr="002B34EF">
        <w:rPr>
          <w:rFonts w:ascii="Times New Roman" w:hAnsi="Times New Roman" w:cs="Times New Roman"/>
          <w:u w:val="none"/>
        </w:rPr>
        <w:t xml:space="preserve">  </w:t>
      </w:r>
    </w:p>
    <w:p w14:paraId="1A59BBC2"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b/>
        </w:rPr>
        <w:t xml:space="preserve"> </w:t>
      </w:r>
    </w:p>
    <w:p w14:paraId="7F84B39A" w14:textId="77777777" w:rsidR="00002B28" w:rsidRPr="002B34EF" w:rsidRDefault="00000000">
      <w:pPr>
        <w:ind w:left="747" w:right="661"/>
        <w:rPr>
          <w:rFonts w:ascii="Times New Roman" w:hAnsi="Times New Roman" w:cs="Times New Roman"/>
        </w:rPr>
      </w:pPr>
      <w:r w:rsidRPr="002B34EF">
        <w:rPr>
          <w:rFonts w:ascii="Times New Roman" w:hAnsi="Times New Roman" w:cs="Times New Roman"/>
        </w:rPr>
        <w:t xml:space="preserve">The panel must comply with either Rule 12805 or 13805 (effective October 16, 2023), as applicable.  </w:t>
      </w:r>
    </w:p>
    <w:p w14:paraId="20EB08A4"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rPr>
        <w:t xml:space="preserve"> </w:t>
      </w:r>
    </w:p>
    <w:p w14:paraId="73B7526B" w14:textId="77777777" w:rsidR="00002B28" w:rsidRPr="002B34EF" w:rsidRDefault="00000000">
      <w:pPr>
        <w:ind w:left="747" w:right="661"/>
        <w:rPr>
          <w:rFonts w:ascii="Times New Roman" w:hAnsi="Times New Roman" w:cs="Times New Roman"/>
        </w:rPr>
      </w:pPr>
      <w:r w:rsidRPr="002B34EF">
        <w:rPr>
          <w:rFonts w:ascii="Times New Roman" w:hAnsi="Times New Roman" w:cs="Times New Roman"/>
        </w:rPr>
        <w:t xml:space="preserve">The associated person and the party requesting expungement on behalf of an unnamed person or the party’s representative must appear in person or by videoconference. </w:t>
      </w:r>
    </w:p>
    <w:p w14:paraId="5AE1C0B7"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b/>
        </w:rPr>
        <w:t xml:space="preserve"> </w:t>
      </w:r>
    </w:p>
    <w:p w14:paraId="21AB1169" w14:textId="77777777" w:rsidR="00002B28" w:rsidRPr="002B34EF" w:rsidRDefault="00000000">
      <w:pPr>
        <w:ind w:left="747" w:right="661"/>
        <w:rPr>
          <w:rFonts w:ascii="Times New Roman" w:hAnsi="Times New Roman" w:cs="Times New Roman"/>
        </w:rPr>
      </w:pPr>
      <w:r w:rsidRPr="002B34EF">
        <w:rPr>
          <w:rFonts w:ascii="Times New Roman" w:hAnsi="Times New Roman" w:cs="Times New Roman"/>
        </w:rPr>
        <w:t xml:space="preserve">The panel must allow the customer(s) and their representative(s), if any, and, in straight-in cases, the authorized representative of state securities regulators, to participate in the expungement hearing if they wish to do so. </w:t>
      </w:r>
    </w:p>
    <w:p w14:paraId="3AC7B652" w14:textId="77777777" w:rsidR="00002B28" w:rsidRPr="002B34EF" w:rsidRDefault="00000000">
      <w:pPr>
        <w:spacing w:after="44" w:line="259" w:lineRule="auto"/>
        <w:ind w:left="737" w:right="0" w:firstLine="0"/>
        <w:rPr>
          <w:rFonts w:ascii="Times New Roman" w:hAnsi="Times New Roman" w:cs="Times New Roman"/>
        </w:rPr>
      </w:pPr>
      <w:r w:rsidRPr="002B34EF">
        <w:rPr>
          <w:rFonts w:ascii="Times New Roman" w:hAnsi="Times New Roman" w:cs="Times New Roman"/>
        </w:rPr>
        <w:t xml:space="preserve"> </w:t>
      </w:r>
    </w:p>
    <w:p w14:paraId="1AAA4514" w14:textId="77777777" w:rsidR="00002B28" w:rsidRPr="002B34EF" w:rsidRDefault="00000000">
      <w:pPr>
        <w:numPr>
          <w:ilvl w:val="0"/>
          <w:numId w:val="3"/>
        </w:numPr>
        <w:ind w:right="661" w:hanging="360"/>
        <w:rPr>
          <w:rFonts w:ascii="Times New Roman" w:hAnsi="Times New Roman" w:cs="Times New Roman"/>
        </w:rPr>
      </w:pPr>
      <w:r w:rsidRPr="002B34EF">
        <w:rPr>
          <w:rFonts w:ascii="Times New Roman" w:hAnsi="Times New Roman" w:cs="Times New Roman"/>
        </w:rPr>
        <w:t xml:space="preserve">Allow the customer(s), their representative(s), and the authorized representative of state securities regulators to appear. </w:t>
      </w:r>
    </w:p>
    <w:p w14:paraId="1128C937" w14:textId="77777777" w:rsidR="00002B28" w:rsidRPr="002B34EF" w:rsidRDefault="00000000">
      <w:pPr>
        <w:spacing w:after="44" w:line="259" w:lineRule="auto"/>
        <w:ind w:left="1442" w:right="0" w:firstLine="0"/>
        <w:rPr>
          <w:rFonts w:ascii="Times New Roman" w:hAnsi="Times New Roman" w:cs="Times New Roman"/>
        </w:rPr>
      </w:pPr>
      <w:r w:rsidRPr="002B34EF">
        <w:rPr>
          <w:rFonts w:ascii="Times New Roman" w:hAnsi="Times New Roman" w:cs="Times New Roman"/>
        </w:rPr>
        <w:t xml:space="preserve"> </w:t>
      </w:r>
    </w:p>
    <w:p w14:paraId="64BBF841" w14:textId="77777777" w:rsidR="00002B28" w:rsidRPr="002B34EF" w:rsidRDefault="00000000">
      <w:pPr>
        <w:numPr>
          <w:ilvl w:val="0"/>
          <w:numId w:val="3"/>
        </w:numPr>
        <w:ind w:right="661" w:hanging="360"/>
        <w:rPr>
          <w:rFonts w:ascii="Times New Roman" w:hAnsi="Times New Roman" w:cs="Times New Roman"/>
        </w:rPr>
      </w:pPr>
      <w:r w:rsidRPr="002B34EF">
        <w:rPr>
          <w:rFonts w:ascii="Times New Roman" w:hAnsi="Times New Roman" w:cs="Times New Roman"/>
        </w:rPr>
        <w:t xml:space="preserve">Allow the customer(s) or their representative(s) and the authorized representative of state securities regulators to present opening and closing arguments, if the panel allows any party to present such arguments. </w:t>
      </w:r>
    </w:p>
    <w:p w14:paraId="1A2FB513" w14:textId="77777777" w:rsidR="00002B28" w:rsidRPr="002B34EF" w:rsidRDefault="00000000">
      <w:pPr>
        <w:spacing w:after="44" w:line="259" w:lineRule="auto"/>
        <w:ind w:left="1442" w:right="0" w:firstLine="0"/>
        <w:rPr>
          <w:rFonts w:ascii="Times New Roman" w:hAnsi="Times New Roman" w:cs="Times New Roman"/>
        </w:rPr>
      </w:pPr>
      <w:r w:rsidRPr="002B34EF">
        <w:rPr>
          <w:rFonts w:ascii="Times New Roman" w:hAnsi="Times New Roman" w:cs="Times New Roman"/>
        </w:rPr>
        <w:t xml:space="preserve"> </w:t>
      </w:r>
    </w:p>
    <w:p w14:paraId="33425D1D" w14:textId="77777777" w:rsidR="00002B28" w:rsidRPr="002B34EF" w:rsidRDefault="00000000">
      <w:pPr>
        <w:numPr>
          <w:ilvl w:val="0"/>
          <w:numId w:val="3"/>
        </w:numPr>
        <w:ind w:right="661" w:hanging="360"/>
        <w:rPr>
          <w:rFonts w:ascii="Times New Roman" w:hAnsi="Times New Roman" w:cs="Times New Roman"/>
        </w:rPr>
      </w:pPr>
      <w:r w:rsidRPr="002B34EF">
        <w:rPr>
          <w:rFonts w:ascii="Times New Roman" w:hAnsi="Times New Roman" w:cs="Times New Roman"/>
        </w:rPr>
        <w:t xml:space="preserve">Allow the customer(s) or their representative(s) and the authorized representative of state securities regulators to introduce documentary, testimonial, and other evidence. </w:t>
      </w:r>
    </w:p>
    <w:p w14:paraId="13FAF8C1" w14:textId="77777777" w:rsidR="00002B28" w:rsidRPr="002B34EF" w:rsidRDefault="00000000">
      <w:pPr>
        <w:spacing w:after="44" w:line="259" w:lineRule="auto"/>
        <w:ind w:left="1442" w:right="0" w:firstLine="0"/>
        <w:rPr>
          <w:rFonts w:ascii="Times New Roman" w:hAnsi="Times New Roman" w:cs="Times New Roman"/>
        </w:rPr>
      </w:pPr>
      <w:r w:rsidRPr="002B34EF">
        <w:rPr>
          <w:rFonts w:ascii="Times New Roman" w:hAnsi="Times New Roman" w:cs="Times New Roman"/>
        </w:rPr>
        <w:t xml:space="preserve"> </w:t>
      </w:r>
    </w:p>
    <w:p w14:paraId="1E25C813" w14:textId="77777777" w:rsidR="00002B28" w:rsidRPr="002B34EF" w:rsidRDefault="00000000">
      <w:pPr>
        <w:numPr>
          <w:ilvl w:val="0"/>
          <w:numId w:val="3"/>
        </w:numPr>
        <w:spacing w:after="25"/>
        <w:ind w:right="661" w:hanging="360"/>
        <w:rPr>
          <w:rFonts w:ascii="Times New Roman" w:hAnsi="Times New Roman" w:cs="Times New Roman"/>
        </w:rPr>
      </w:pPr>
      <w:r w:rsidRPr="002B34EF">
        <w:rPr>
          <w:rFonts w:ascii="Times New Roman" w:hAnsi="Times New Roman" w:cs="Times New Roman"/>
        </w:rPr>
        <w:t xml:space="preserve">Allow the customer(s) or their representative(s) and the authorized representative of state securities regulators to cross-examine witnesses. </w:t>
      </w:r>
    </w:p>
    <w:p w14:paraId="2A795114"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b/>
          <w:sz w:val="28"/>
        </w:rPr>
        <w:t xml:space="preserve">  </w:t>
      </w:r>
    </w:p>
    <w:p w14:paraId="0B282D62" w14:textId="77777777" w:rsidR="00002B28" w:rsidRPr="002B34EF" w:rsidRDefault="00000000">
      <w:pPr>
        <w:ind w:left="747" w:right="661"/>
        <w:rPr>
          <w:rFonts w:ascii="Times New Roman" w:hAnsi="Times New Roman" w:cs="Times New Roman"/>
        </w:rPr>
      </w:pPr>
      <w:r w:rsidRPr="002B34EF">
        <w:rPr>
          <w:rFonts w:ascii="Times New Roman" w:hAnsi="Times New Roman" w:cs="Times New Roman"/>
        </w:rPr>
        <w:t xml:space="preserve">A prior expungement award shall not be admissible evidence. </w:t>
      </w:r>
    </w:p>
    <w:p w14:paraId="1F61B629"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rPr>
        <w:t xml:space="preserve"> </w:t>
      </w:r>
    </w:p>
    <w:p w14:paraId="02960729" w14:textId="77777777" w:rsidR="00002B28" w:rsidRPr="002B34EF" w:rsidRDefault="00000000">
      <w:pPr>
        <w:ind w:left="747" w:right="661"/>
        <w:rPr>
          <w:rFonts w:ascii="Times New Roman" w:hAnsi="Times New Roman" w:cs="Times New Roman"/>
        </w:rPr>
      </w:pPr>
      <w:r w:rsidRPr="002B34EF">
        <w:rPr>
          <w:rFonts w:ascii="Times New Roman" w:hAnsi="Times New Roman" w:cs="Times New Roman"/>
        </w:rPr>
        <w:t xml:space="preserve">The panel shall not give any evidentiary weight to a decision by a customer or an authorized representative of the state securities regulators not to attend or participate in an expungement hearing when making a determination of whether expungement is appropriate. </w:t>
      </w:r>
    </w:p>
    <w:p w14:paraId="509D4F37"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rPr>
        <w:t xml:space="preserve"> </w:t>
      </w:r>
    </w:p>
    <w:p w14:paraId="3DF4C7FA" w14:textId="77777777" w:rsidR="00002B28" w:rsidRPr="002B34EF" w:rsidRDefault="00000000">
      <w:pPr>
        <w:spacing w:after="26"/>
        <w:ind w:left="747" w:right="886"/>
        <w:rPr>
          <w:rFonts w:ascii="Times New Roman" w:hAnsi="Times New Roman" w:cs="Times New Roman"/>
        </w:rPr>
      </w:pPr>
      <w:r w:rsidRPr="002B34EF">
        <w:rPr>
          <w:rFonts w:ascii="Times New Roman" w:hAnsi="Times New Roman" w:cs="Times New Roman"/>
        </w:rPr>
        <w:t xml:space="preserve">If any request to expunge customer dispute information from an associated person’s registration records is withdrawn or not pursued, the panel must deny the request with prejudice in an award. </w:t>
      </w:r>
    </w:p>
    <w:p w14:paraId="72A887E0" w14:textId="77777777" w:rsidR="00002B28" w:rsidRPr="002B34EF" w:rsidRDefault="00000000">
      <w:pPr>
        <w:spacing w:after="0" w:line="259" w:lineRule="auto"/>
        <w:ind w:left="737" w:right="0" w:firstLine="0"/>
        <w:rPr>
          <w:rFonts w:ascii="Times New Roman" w:hAnsi="Times New Roman" w:cs="Times New Roman"/>
        </w:rPr>
      </w:pPr>
      <w:r w:rsidRPr="002B34EF">
        <w:rPr>
          <w:rFonts w:ascii="Times New Roman" w:hAnsi="Times New Roman" w:cs="Times New Roman"/>
          <w:b/>
          <w:sz w:val="28"/>
        </w:rPr>
        <w:t xml:space="preserve"> </w:t>
      </w:r>
    </w:p>
    <w:p w14:paraId="46719635" w14:textId="77777777" w:rsidR="00002B28" w:rsidRPr="002B34EF" w:rsidRDefault="00000000">
      <w:pPr>
        <w:spacing w:after="32" w:line="259" w:lineRule="auto"/>
        <w:ind w:left="720" w:right="0" w:firstLine="0"/>
        <w:rPr>
          <w:rFonts w:ascii="Times New Roman" w:hAnsi="Times New Roman" w:cs="Times New Roman"/>
        </w:rPr>
      </w:pPr>
      <w:r w:rsidRPr="002B34EF">
        <w:rPr>
          <w:rFonts w:ascii="Times New Roman" w:eastAsia="Calibri" w:hAnsi="Times New Roman" w:cs="Times New Roman"/>
          <w:noProof/>
          <w:sz w:val="22"/>
        </w:rPr>
        <mc:AlternateContent>
          <mc:Choice Requires="wpg">
            <w:drawing>
              <wp:inline distT="0" distB="0" distL="0" distR="0" wp14:anchorId="1A4FC175" wp14:editId="00BD6067">
                <wp:extent cx="5943600" cy="12078"/>
                <wp:effectExtent l="0" t="0" r="0" b="0"/>
                <wp:docPr id="8279" name="Group 8279"/>
                <wp:cNvGraphicFramePr/>
                <a:graphic xmlns:a="http://schemas.openxmlformats.org/drawingml/2006/main">
                  <a:graphicData uri="http://schemas.microsoft.com/office/word/2010/wordprocessingGroup">
                    <wpg:wgp>
                      <wpg:cNvGrpSpPr/>
                      <wpg:grpSpPr>
                        <a:xfrm>
                          <a:off x="0" y="0"/>
                          <a:ext cx="5943600" cy="12078"/>
                          <a:chOff x="0" y="0"/>
                          <a:chExt cx="5943600" cy="12078"/>
                        </a:xfrm>
                      </wpg:grpSpPr>
                      <wps:wsp>
                        <wps:cNvPr id="9100" name="Shape 9100"/>
                        <wps:cNvSpPr/>
                        <wps:spPr>
                          <a:xfrm>
                            <a:off x="0" y="12"/>
                            <a:ext cx="5943600" cy="12065"/>
                          </a:xfrm>
                          <a:custGeom>
                            <a:avLst/>
                            <a:gdLst/>
                            <a:ahLst/>
                            <a:cxnLst/>
                            <a:rect l="0" t="0" r="0" b="0"/>
                            <a:pathLst>
                              <a:path w="5943600" h="12065">
                                <a:moveTo>
                                  <a:pt x="0" y="0"/>
                                </a:moveTo>
                                <a:lnTo>
                                  <a:pt x="5943600" y="0"/>
                                </a:lnTo>
                                <a:lnTo>
                                  <a:pt x="594360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0" y="0"/>
                            <a:ext cx="5943600" cy="12065"/>
                          </a:xfrm>
                          <a:custGeom>
                            <a:avLst/>
                            <a:gdLst/>
                            <a:ahLst/>
                            <a:cxnLst/>
                            <a:rect l="0" t="0" r="0" b="0"/>
                            <a:pathLst>
                              <a:path w="5943600" h="12065">
                                <a:moveTo>
                                  <a:pt x="0" y="12065"/>
                                </a:moveTo>
                                <a:lnTo>
                                  <a:pt x="5943600" y="12065"/>
                                </a:lnTo>
                                <a:lnTo>
                                  <a:pt x="5943600" y="0"/>
                                </a:lnTo>
                                <a:lnTo>
                                  <a:pt x="0"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79" style="width:468pt;height:0.950989pt;mso-position-horizontal-relative:char;mso-position-vertical-relative:line" coordsize="59436,120">
                <v:shape id="Shape 9101" style="position:absolute;width:59436;height:120;left:0;top:0;" coordsize="5943600,12065" path="m0,0l5943600,0l5943600,12065l0,12065l0,0">
                  <v:stroke weight="0pt" endcap="flat" joinstyle="miter" miterlimit="10" on="false" color="#000000" opacity="0"/>
                  <v:fill on="true" color="#000000"/>
                </v:shape>
                <v:shape id="Shape 159" style="position:absolute;width:59436;height:120;left:0;top:0;" coordsize="5943600,12065" path="m0,12065l5943600,12065l5943600,0l0,0x">
                  <v:stroke weight="0pt" endcap="flat" joinstyle="miter" miterlimit="8" on="true" color="#000000"/>
                  <v:fill on="false" color="#000000" opacity="0"/>
                </v:shape>
              </v:group>
            </w:pict>
          </mc:Fallback>
        </mc:AlternateContent>
      </w:r>
    </w:p>
    <w:p w14:paraId="0E9C5695"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1EB2581D" w14:textId="77777777" w:rsidR="00002B28" w:rsidRPr="002B34EF" w:rsidRDefault="00000000">
      <w:pPr>
        <w:ind w:left="705" w:right="0" w:firstLine="0"/>
        <w:rPr>
          <w:rFonts w:ascii="Times New Roman" w:hAnsi="Times New Roman" w:cs="Times New Roman"/>
        </w:rPr>
      </w:pPr>
      <w:r w:rsidRPr="002B34EF">
        <w:rPr>
          <w:rFonts w:ascii="Times New Roman" w:hAnsi="Times New Roman" w:cs="Times New Roman"/>
          <w:b/>
        </w:rPr>
        <w:t>NOTE: The following should be covered on the record. Italicized information in brackets is intended to clarify a point for you and does not need to be read to the parties.</w:t>
      </w:r>
      <w:r w:rsidRPr="002B34EF">
        <w:rPr>
          <w:rFonts w:ascii="Times New Roman" w:hAnsi="Times New Roman" w:cs="Times New Roman"/>
          <w:b/>
          <w:sz w:val="22"/>
        </w:rPr>
        <w:t xml:space="preserve"> </w:t>
      </w:r>
      <w:r w:rsidRPr="002B34EF">
        <w:rPr>
          <w:rFonts w:ascii="Times New Roman" w:hAnsi="Times New Roman" w:cs="Times New Roman"/>
          <w:b/>
        </w:rPr>
        <w:t>Make sure that a panel member is recording before proceeding. Also, make sure the hearing room is locked when it is not in use, including during breaks and overnight.</w:t>
      </w:r>
      <w:r w:rsidRPr="002B34EF">
        <w:rPr>
          <w:rFonts w:ascii="Times New Roman" w:hAnsi="Times New Roman" w:cs="Times New Roman"/>
          <w:b/>
          <w:sz w:val="22"/>
        </w:rPr>
        <w:t xml:space="preserve"> </w:t>
      </w:r>
    </w:p>
    <w:p w14:paraId="3AEB1D0A"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i/>
          <w:sz w:val="22"/>
        </w:rPr>
        <w:t xml:space="preserve"> </w:t>
      </w:r>
    </w:p>
    <w:p w14:paraId="68C5CD91" w14:textId="77777777" w:rsidR="00002B28" w:rsidRPr="002B34EF" w:rsidRDefault="00000000">
      <w:pPr>
        <w:numPr>
          <w:ilvl w:val="0"/>
          <w:numId w:val="4"/>
        </w:numPr>
        <w:ind w:right="661" w:hanging="360"/>
        <w:rPr>
          <w:rFonts w:ascii="Times New Roman" w:hAnsi="Times New Roman" w:cs="Times New Roman"/>
        </w:rPr>
      </w:pPr>
      <w:r w:rsidRPr="002B34EF">
        <w:rPr>
          <w:rFonts w:ascii="Times New Roman" w:hAnsi="Times New Roman" w:cs="Times New Roman"/>
        </w:rPr>
        <w:lastRenderedPageBreak/>
        <w:t xml:space="preserve">Introduce the arbitrators. Please note that Arbitrator [state the arbitrator’s name] will operate the recording device during the hearing and Arbitrator [state the arbitrator’s name] will take custody of the exhibits. </w:t>
      </w:r>
    </w:p>
    <w:p w14:paraId="076C11B7"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57F04B62" w14:textId="77777777" w:rsidR="00002B28" w:rsidRPr="002B34EF" w:rsidRDefault="00000000">
      <w:pPr>
        <w:numPr>
          <w:ilvl w:val="0"/>
          <w:numId w:val="4"/>
        </w:numPr>
        <w:ind w:right="661" w:hanging="360"/>
        <w:rPr>
          <w:rFonts w:ascii="Times New Roman" w:hAnsi="Times New Roman" w:cs="Times New Roman"/>
        </w:rPr>
      </w:pPr>
      <w:r w:rsidRPr="002B34EF">
        <w:rPr>
          <w:rFonts w:ascii="Times New Roman" w:hAnsi="Times New Roman" w:cs="Times New Roman"/>
        </w:rPr>
        <w:t xml:space="preserve">Restate to the parties any disclosures previously made by the arbitrators. Any additional disclosures should be made to the parties at this time. In addition, arbitrators should confirm on the record their current classifications as either public or non-public arbitrators. </w:t>
      </w:r>
    </w:p>
    <w:p w14:paraId="3888C764"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72562A88"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[Arbitrator disclosure is the cornerstone of FINRA arbitration, and the arbitrators’ duty to disclose is continuous and imperative. Disclosure includes any relationship, experience and background information that may affect—or even appear to affect— the arbitrators’ ability to be impartial and the parties’ belief that the arbitrators will be able to render a fair decision. When making disclosures, arbitrators should consider all aspects of their professional and personal lives and disclose all ties between the arbitrators, the parties and the matter in dispute, no matter how remote they may seem. If you need to think about whether a disclosure is appropriate, then it is: </w:t>
      </w:r>
      <w:r w:rsidRPr="002B34EF">
        <w:rPr>
          <w:rFonts w:ascii="Times New Roman" w:hAnsi="Times New Roman" w:cs="Times New Roman"/>
          <w:b/>
          <w:i/>
        </w:rPr>
        <w:t>make the disclosure</w:t>
      </w:r>
      <w:r w:rsidRPr="002B34EF">
        <w:rPr>
          <w:rFonts w:ascii="Times New Roman" w:hAnsi="Times New Roman" w:cs="Times New Roman"/>
          <w:i/>
        </w:rPr>
        <w:t xml:space="preserve">.] </w:t>
      </w:r>
    </w:p>
    <w:p w14:paraId="6EAA9020"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20680B0C" w14:textId="77777777" w:rsidR="00002B28" w:rsidRPr="002B34EF" w:rsidRDefault="00000000">
      <w:pPr>
        <w:numPr>
          <w:ilvl w:val="0"/>
          <w:numId w:val="4"/>
        </w:numPr>
        <w:ind w:right="661" w:hanging="360"/>
        <w:rPr>
          <w:rFonts w:ascii="Times New Roman" w:hAnsi="Times New Roman" w:cs="Times New Roman"/>
        </w:rPr>
      </w:pPr>
      <w:r w:rsidRPr="002B34EF">
        <w:rPr>
          <w:rFonts w:ascii="Times New Roman" w:hAnsi="Times New Roman" w:cs="Times New Roman"/>
        </w:rPr>
        <w:t>Solicit the names of all participants. Ask each party’s representative who should be reflected in the award as the representative for each party.</w:t>
      </w:r>
      <w:r w:rsidRPr="002B34EF">
        <w:rPr>
          <w:rFonts w:ascii="Times New Roman" w:hAnsi="Times New Roman" w:cs="Times New Roman"/>
          <w:b/>
        </w:rPr>
        <w:t xml:space="preserve">  </w:t>
      </w:r>
    </w:p>
    <w:p w14:paraId="527C82BB"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b/>
        </w:rPr>
        <w:t xml:space="preserve"> </w:t>
      </w:r>
    </w:p>
    <w:p w14:paraId="0DB022B1"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[Make a note of each response and include it on the Award Information Sheet.]</w:t>
      </w:r>
      <w:r w:rsidRPr="002B34EF">
        <w:rPr>
          <w:rFonts w:ascii="Times New Roman" w:hAnsi="Times New Roman" w:cs="Times New Roman"/>
        </w:rPr>
        <w:t xml:space="preserve"> </w:t>
      </w:r>
    </w:p>
    <w:p w14:paraId="392FA336"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b/>
        </w:rPr>
        <w:t xml:space="preserve"> </w:t>
      </w:r>
    </w:p>
    <w:p w14:paraId="73953052" w14:textId="77777777" w:rsidR="00002B28" w:rsidRPr="002B34EF" w:rsidRDefault="00000000">
      <w:pPr>
        <w:ind w:left="1090" w:right="661"/>
        <w:rPr>
          <w:rFonts w:ascii="Times New Roman" w:hAnsi="Times New Roman" w:cs="Times New Roman"/>
        </w:rPr>
      </w:pPr>
      <w:r w:rsidRPr="002B34EF">
        <w:rPr>
          <w:rFonts w:ascii="Times New Roman" w:hAnsi="Times New Roman" w:cs="Times New Roman"/>
        </w:rPr>
        <w:t xml:space="preserve">Ask whether any of the parties and representatives to this matter know of any potential conflicts between the arbitrators and any participant in this matter. </w:t>
      </w:r>
    </w:p>
    <w:p w14:paraId="3D6BB499"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b/>
        </w:rPr>
        <w:t xml:space="preserve"> </w:t>
      </w:r>
    </w:p>
    <w:p w14:paraId="67FC2054" w14:textId="77777777" w:rsidR="00002B28" w:rsidRPr="002B34EF" w:rsidRDefault="00000000">
      <w:pPr>
        <w:numPr>
          <w:ilvl w:val="0"/>
          <w:numId w:val="4"/>
        </w:numPr>
        <w:ind w:right="661" w:hanging="360"/>
        <w:rPr>
          <w:rFonts w:ascii="Times New Roman" w:hAnsi="Times New Roman" w:cs="Times New Roman"/>
        </w:rPr>
      </w:pPr>
      <w:r w:rsidRPr="002B34EF">
        <w:rPr>
          <w:rFonts w:ascii="Times New Roman" w:hAnsi="Times New Roman" w:cs="Times New Roman"/>
        </w:rPr>
        <w:t xml:space="preserve">Obtain oral confirmation from all parties or their representatives of their acceptance of the panel's composition. </w:t>
      </w:r>
    </w:p>
    <w:p w14:paraId="4E71330C"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67C028DA" w14:textId="77777777" w:rsidR="00002B28" w:rsidRPr="002B34EF" w:rsidRDefault="00000000">
      <w:pPr>
        <w:numPr>
          <w:ilvl w:val="0"/>
          <w:numId w:val="4"/>
        </w:numPr>
        <w:ind w:right="661" w:hanging="360"/>
        <w:rPr>
          <w:rFonts w:ascii="Times New Roman" w:hAnsi="Times New Roman" w:cs="Times New Roman"/>
        </w:rPr>
      </w:pPr>
      <w:r w:rsidRPr="002B34EF">
        <w:rPr>
          <w:rFonts w:ascii="Times New Roman" w:hAnsi="Times New Roman" w:cs="Times New Roman"/>
          <w:i/>
        </w:rPr>
        <w:t>[If necessary, the chairperson should administer the following oath. Otherwise, the chairperson should state on the record: "We have submitted our properly executed Oaths of Arbitrators to FINRA Dispute Resolution Services staff."]</w:t>
      </w:r>
      <w:r w:rsidRPr="002B34EF">
        <w:rPr>
          <w:rFonts w:ascii="Times New Roman" w:hAnsi="Times New Roman" w:cs="Times New Roman"/>
        </w:rPr>
        <w:t xml:space="preserve"> </w:t>
      </w:r>
    </w:p>
    <w:p w14:paraId="51EC16B3"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692FB342" w14:textId="77777777" w:rsidR="00002B28" w:rsidRPr="002B34EF" w:rsidRDefault="00000000">
      <w:pPr>
        <w:spacing w:after="0" w:line="240" w:lineRule="auto"/>
        <w:ind w:left="1435" w:right="1360"/>
        <w:jc w:val="both"/>
        <w:rPr>
          <w:rFonts w:ascii="Times New Roman" w:hAnsi="Times New Roman" w:cs="Times New Roman"/>
        </w:rPr>
      </w:pPr>
      <w:r w:rsidRPr="002B34EF">
        <w:rPr>
          <w:rFonts w:ascii="Times New Roman" w:hAnsi="Times New Roman" w:cs="Times New Roman"/>
        </w:rPr>
        <w:t xml:space="preserve">Do you, as an arbitrator selected to hear this matter in controversy, solemnly swear or affirm your duty under the ABA Code of Ethics for Arbitrators in Commercial Disputes to keep confidential all matters relating to this arbitration proceeding and decision, including but not limited to any information, documents, evidence, or testimony presented; and that your duty is continuous and does not cease at the conclusion of the arbitration or upon your withdrawal as an arbitrator? </w:t>
      </w:r>
    </w:p>
    <w:p w14:paraId="65FCC9D5"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2DD7EEEF" w14:textId="77777777" w:rsidR="00002B28" w:rsidRPr="002B34EF" w:rsidRDefault="00000000">
      <w:pPr>
        <w:spacing w:after="0" w:line="240" w:lineRule="auto"/>
        <w:ind w:left="1435" w:right="1360"/>
        <w:jc w:val="both"/>
        <w:rPr>
          <w:rFonts w:ascii="Times New Roman" w:hAnsi="Times New Roman" w:cs="Times New Roman"/>
        </w:rPr>
      </w:pPr>
      <w:r w:rsidRPr="002B34EF">
        <w:rPr>
          <w:rFonts w:ascii="Times New Roman" w:hAnsi="Times New Roman" w:cs="Times New Roman"/>
        </w:rPr>
        <w:t xml:space="preserve">Do you solemnly swear or affirm that you are not an employer of, employed by, or related by blood or marriage to any of the parties, representatives, or witnesses whose names have been disclosed to you; that you have no direct or indirect interest in this matter; that you know of no existing or past financial, business, professional, </w:t>
      </w:r>
      <w:r w:rsidRPr="002B34EF">
        <w:rPr>
          <w:rFonts w:ascii="Times New Roman" w:hAnsi="Times New Roman" w:cs="Times New Roman"/>
        </w:rPr>
        <w:lastRenderedPageBreak/>
        <w:t xml:space="preserve">family, or social relationship which would impair you from performing your duties; and that you will decide the controversy in a fair manner and render a just award? </w:t>
      </w:r>
    </w:p>
    <w:p w14:paraId="4FF618A5"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2F1C5945" w14:textId="77777777" w:rsidR="00002B28" w:rsidRPr="002B34EF" w:rsidRDefault="00000000">
      <w:pPr>
        <w:spacing w:after="0" w:line="240" w:lineRule="auto"/>
        <w:ind w:left="1435" w:right="1360"/>
        <w:jc w:val="both"/>
        <w:rPr>
          <w:rFonts w:ascii="Times New Roman" w:hAnsi="Times New Roman" w:cs="Times New Roman"/>
        </w:rPr>
      </w:pPr>
      <w:r w:rsidRPr="002B34EF">
        <w:rPr>
          <w:rFonts w:ascii="Times New Roman" w:hAnsi="Times New Roman" w:cs="Times New Roman"/>
        </w:rPr>
        <w:t xml:space="preserve">Do you swear or affirm that, based on FINRA DRS’ Temporary and Permanent Arbitrator Disqualification Criteria, you are not temporarily or permanently disqualified from being a DRS arbitrator? </w:t>
      </w:r>
    </w:p>
    <w:p w14:paraId="6D99720C"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32B9293A" w14:textId="77777777" w:rsidR="00002B28" w:rsidRPr="002B34EF" w:rsidRDefault="00000000">
      <w:pPr>
        <w:ind w:left="1435" w:right="788"/>
        <w:rPr>
          <w:rFonts w:ascii="Times New Roman" w:hAnsi="Times New Roman" w:cs="Times New Roman"/>
        </w:rPr>
      </w:pPr>
      <w:r w:rsidRPr="002B34EF">
        <w:rPr>
          <w:rFonts w:ascii="Times New Roman" w:hAnsi="Times New Roman" w:cs="Times New Roman"/>
        </w:rPr>
        <w:t xml:space="preserve">Having reviewed the </w:t>
      </w:r>
      <w:r w:rsidRPr="002B34EF">
        <w:rPr>
          <w:rFonts w:ascii="Times New Roman" w:hAnsi="Times New Roman" w:cs="Times New Roman"/>
          <w:i/>
        </w:rPr>
        <w:t>Arbitrator Disclosure Checklist</w:t>
      </w:r>
      <w:r w:rsidRPr="002B34EF">
        <w:rPr>
          <w:rFonts w:ascii="Times New Roman" w:hAnsi="Times New Roman" w:cs="Times New Roman"/>
        </w:rPr>
        <w:t xml:space="preserve">, do you certify that you have made all disclosures of items on the Arbitrator Disclosure Checklist? </w:t>
      </w:r>
    </w:p>
    <w:p w14:paraId="046F5B15"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3F05F345" w14:textId="77777777" w:rsidR="00002B28" w:rsidRPr="002B34EF" w:rsidRDefault="00000000">
      <w:pPr>
        <w:spacing w:after="0" w:line="240" w:lineRule="auto"/>
        <w:ind w:left="1435" w:right="1360"/>
        <w:jc w:val="both"/>
        <w:rPr>
          <w:rFonts w:ascii="Times New Roman" w:hAnsi="Times New Roman" w:cs="Times New Roman"/>
        </w:rPr>
      </w:pPr>
      <w:r w:rsidRPr="002B34EF">
        <w:rPr>
          <w:rFonts w:ascii="Times New Roman" w:hAnsi="Times New Roman" w:cs="Times New Roman"/>
        </w:rPr>
        <w:t xml:space="preserve">Do you swear or affirm that your </w:t>
      </w:r>
      <w:r w:rsidRPr="002B34EF">
        <w:rPr>
          <w:rFonts w:ascii="Times New Roman" w:hAnsi="Times New Roman" w:cs="Times New Roman"/>
          <w:i/>
        </w:rPr>
        <w:t xml:space="preserve">Arbitrator Disclosure Report </w:t>
      </w:r>
      <w:r w:rsidRPr="002B34EF">
        <w:rPr>
          <w:rFonts w:ascii="Times New Roman" w:hAnsi="Times New Roman" w:cs="Times New Roman"/>
        </w:rPr>
        <w:t xml:space="preserve">is accurate, current, and up to date and that you have no additional disclosures to make? </w:t>
      </w:r>
    </w:p>
    <w:p w14:paraId="62527236"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0FF45AC9"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[The Chairperson should make sure that the oaths are executed in writing and submitted on the DR Portal for completion of the case file.] </w:t>
      </w:r>
    </w:p>
    <w:p w14:paraId="2C4B8A57"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690703B8" w14:textId="77777777" w:rsidR="00002B28" w:rsidRPr="002B34EF" w:rsidRDefault="00000000">
      <w:pPr>
        <w:numPr>
          <w:ilvl w:val="0"/>
          <w:numId w:val="5"/>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Formally open the hearing. </w:t>
      </w:r>
      <w:r w:rsidRPr="002B34EF">
        <w:rPr>
          <w:rFonts w:ascii="Times New Roman" w:hAnsi="Times New Roman" w:cs="Times New Roman"/>
          <w:b/>
          <w:i/>
        </w:rPr>
        <w:t>[The following paragraphs are to be read on the record by the chairperson.]</w:t>
      </w:r>
      <w:r w:rsidRPr="002B34EF">
        <w:rPr>
          <w:rFonts w:ascii="Times New Roman" w:hAnsi="Times New Roman" w:cs="Times New Roman"/>
        </w:rPr>
        <w:t xml:space="preserve">  </w:t>
      </w:r>
    </w:p>
    <w:p w14:paraId="4D269B0F"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5D1779E5"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This controversy has been submitted to this panel of arbitrators for hearing in accordance with the Code of Arbitration Procedure. The panel is authorized to determine each of the matters set forth in the claims submitted and filed with FINRA Dispute Resolution Services. Unless the law directs otherwise, all awards rendered pursuant to the Code of Arbitration Procedure will be final and not subject to appeal.  </w:t>
      </w:r>
    </w:p>
    <w:p w14:paraId="68AC3229"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310D4548"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It is suggested that no interruptions be made during an individual's testimony. Parties are entitled to make objections, cross-examine, and redirect witnesses and may, in the discretion of the arbitrators, present rebuttal testimony. The arbitrators may ask questions, as they deem appropriate. </w:t>
      </w:r>
    </w:p>
    <w:p w14:paraId="6527B4B2" w14:textId="77777777" w:rsidR="00002B28" w:rsidRPr="002B34EF" w:rsidRDefault="00000000">
      <w:pPr>
        <w:spacing w:after="0" w:line="259" w:lineRule="auto"/>
        <w:ind w:left="1800" w:right="0" w:firstLine="0"/>
        <w:rPr>
          <w:rFonts w:ascii="Times New Roman" w:hAnsi="Times New Roman" w:cs="Times New Roman"/>
        </w:rPr>
      </w:pPr>
      <w:r w:rsidRPr="002B34EF">
        <w:rPr>
          <w:rFonts w:ascii="Times New Roman" w:hAnsi="Times New Roman" w:cs="Times New Roman"/>
        </w:rPr>
        <w:t xml:space="preserve"> </w:t>
      </w:r>
    </w:p>
    <w:p w14:paraId="3F4BECD4"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submission of this matter to arbitration will not preclude any right of FINRA that it would otherwise be authorized to adopt, administer, or enforce. If any matter comes to the attention of this panel during and in connection with this panel's participation in this proceeding, either from the record or from material or communications related to this proceeding, that this panel has reason to believe may constitute a violation of FINRA’s rules or the federal securities laws, this panel may initiate a referral of the matter to FINRA for disciplinary investigation. If we make any such referral, it will only be initiated after this dispute has been either settled or otherwise disposed of or after a final award has been rendered. </w:t>
      </w:r>
    </w:p>
    <w:p w14:paraId="5EC94486"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6A56BBC4" w14:textId="77777777" w:rsidR="00002B28" w:rsidRPr="002B34EF" w:rsidRDefault="00000000">
      <w:pPr>
        <w:numPr>
          <w:ilvl w:val="0"/>
          <w:numId w:val="5"/>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State the responsibility of neutral arbitrators. </w:t>
      </w:r>
      <w:r w:rsidRPr="002B34EF">
        <w:rPr>
          <w:rFonts w:ascii="Times New Roman" w:hAnsi="Times New Roman" w:cs="Times New Roman"/>
          <w:b/>
          <w:i/>
        </w:rPr>
        <w:t>[The following paragraphs are to be read on the record by the chairperson.]</w:t>
      </w:r>
      <w:r w:rsidRPr="002B34EF">
        <w:rPr>
          <w:rFonts w:ascii="Times New Roman" w:hAnsi="Times New Roman" w:cs="Times New Roman"/>
        </w:rPr>
        <w:t xml:space="preserve"> </w:t>
      </w:r>
    </w:p>
    <w:p w14:paraId="1C6E4E68"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4EC2BD74"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We have been selected to serve as neutral arbitrators to hear and decide this </w:t>
      </w:r>
    </w:p>
    <w:p w14:paraId="1FEAE488"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lastRenderedPageBreak/>
        <w:t xml:space="preserve">matter. We are not FINRA Dispute Resolution Services employees. We are independent arbitrators. FINRA makes available this arbitration forum—pursuant to rules approved by the SEC—but has no part in deciding the award. </w:t>
      </w:r>
    </w:p>
    <w:p w14:paraId="114E03A2"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78EE299A"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Pursuant to Canon I of the ABA Code of Ethics for Commercial Arbitrators, we, as neutral arbitrators, have the duty of conducting these proceedings with fairness and integrity. This duty extends to all parties and to this process. Therefore, on behalf of the panel, I respectfully request that all parties and their representatives refrain from engaging in any conversations or contact with the members of this panel except while in this room and in the presence of all parties and representatives. Thank you for your anticipated cooperation. </w:t>
      </w:r>
    </w:p>
    <w:p w14:paraId="63BEEB49"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2E55308E" w14:textId="77777777" w:rsidR="00002B28" w:rsidRPr="002B34EF" w:rsidRDefault="00000000">
      <w:pPr>
        <w:numPr>
          <w:ilvl w:val="0"/>
          <w:numId w:val="5"/>
        </w:numPr>
        <w:ind w:right="627" w:hanging="360"/>
        <w:rPr>
          <w:rFonts w:ascii="Times New Roman" w:hAnsi="Times New Roman" w:cs="Times New Roman"/>
        </w:rPr>
      </w:pPr>
      <w:r w:rsidRPr="002B34EF">
        <w:rPr>
          <w:rFonts w:ascii="Times New Roman" w:hAnsi="Times New Roman" w:cs="Times New Roman"/>
        </w:rPr>
        <w:t xml:space="preserve">Permit parties and corporate representatives to remain throughout the proceeding. Permit expert witnesses to remain, unless the panel determines that the witness should be excused. Excuse all other witnesses until they are called to testify unless the panel determines otherwise.  </w:t>
      </w:r>
    </w:p>
    <w:p w14:paraId="153473AE"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1846A79D"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[Barring countervailing reasons, expert witnesses who are assisting parties in the presentation of their cases should be permitted to attend all hearings. Generally, there is a presumption that expert witnesses, as opposed to witnesses testifying as to the facts pertinent to the case, will be permitted to attend the entire proceedings.] </w:t>
      </w:r>
    </w:p>
    <w:p w14:paraId="6998FDDC"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2D4FDA3B" w14:textId="77777777" w:rsidR="00002B28" w:rsidRPr="002B34EF" w:rsidRDefault="00000000">
      <w:pPr>
        <w:numPr>
          <w:ilvl w:val="0"/>
          <w:numId w:val="5"/>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Enter Arbitrators' Exhibit #1 into evidence.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6B73E631"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5852E10F"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arbitrators have read the papers that have been submitted by the parties. These papers, along with the executed Submission Agreements, will be marked and received into evidence as Arbitrators' Exhibit #1. </w:t>
      </w:r>
    </w:p>
    <w:p w14:paraId="7E90CEA4"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i/>
        </w:rPr>
        <w:t xml:space="preserve"> </w:t>
      </w:r>
    </w:p>
    <w:p w14:paraId="145473C0"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[The chairperson should explain the contents of Arbitrators’ Exhibit #1.] </w:t>
      </w:r>
    </w:p>
    <w:p w14:paraId="06E93E22"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i/>
        </w:rPr>
        <w:t xml:space="preserve"> </w:t>
      </w:r>
    </w:p>
    <w:p w14:paraId="3D01465D" w14:textId="77777777" w:rsidR="00002B28" w:rsidRPr="002B34EF" w:rsidRDefault="00000000">
      <w:pPr>
        <w:numPr>
          <w:ilvl w:val="0"/>
          <w:numId w:val="5"/>
        </w:numPr>
        <w:ind w:right="627" w:hanging="360"/>
        <w:rPr>
          <w:rFonts w:ascii="Times New Roman" w:hAnsi="Times New Roman" w:cs="Times New Roman"/>
        </w:rPr>
      </w:pPr>
      <w:r w:rsidRPr="002B34EF">
        <w:rPr>
          <w:rFonts w:ascii="Times New Roman" w:hAnsi="Times New Roman" w:cs="Times New Roman"/>
        </w:rPr>
        <w:t xml:space="preserve">Other important open matters may be addressed here. </w:t>
      </w:r>
    </w:p>
    <w:p w14:paraId="74F53779"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7E5E070D" w14:textId="77777777" w:rsidR="00002B28" w:rsidRPr="002B34EF" w:rsidRDefault="00000000">
      <w:pPr>
        <w:numPr>
          <w:ilvl w:val="0"/>
          <w:numId w:val="5"/>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Solicit party evaluations.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784185B7"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eastAsia="Times New Roman" w:hAnsi="Times New Roman" w:cs="Times New Roman"/>
          <w:b/>
        </w:rPr>
        <w:t xml:space="preserve"> </w:t>
      </w:r>
    </w:p>
    <w:p w14:paraId="04B3B166"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As part of FINRA Dispute Resolution Services’ ongoing effort to improve the arbitration process, each party or representative is asked to voluntarily complete an evaluation concerning this arbitration. For your convenience, FINRA has made it possible for you to complete the Party Experience Survey via the DR Portal. </w:t>
      </w:r>
    </w:p>
    <w:p w14:paraId="7CA94987"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0576B815" w14:textId="77777777" w:rsidR="00002B28" w:rsidRPr="002B34EF" w:rsidRDefault="00000000">
      <w:pPr>
        <w:numPr>
          <w:ilvl w:val="0"/>
          <w:numId w:val="5"/>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Explain how the hearing will proceed. </w:t>
      </w:r>
      <w:r w:rsidRPr="002B34EF">
        <w:rPr>
          <w:rFonts w:ascii="Times New Roman" w:hAnsi="Times New Roman" w:cs="Times New Roman"/>
          <w:b/>
          <w:i/>
        </w:rPr>
        <w:t>[The following paragraphs are to be read on the record by the chairperson.]</w:t>
      </w:r>
      <w:r w:rsidRPr="002B34EF">
        <w:rPr>
          <w:rFonts w:ascii="Times New Roman" w:hAnsi="Times New Roman" w:cs="Times New Roman"/>
        </w:rPr>
        <w:t xml:space="preserve"> </w:t>
      </w:r>
    </w:p>
    <w:p w14:paraId="3680B0CE"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020BAB00"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lastRenderedPageBreak/>
        <w:t xml:space="preserve">Each party may make an opening statement. It should be limited to what the </w:t>
      </w:r>
    </w:p>
    <w:p w14:paraId="14ABE283"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party intends to prove and should not be a presentation of evidence or of the merits of the case. </w:t>
      </w:r>
    </w:p>
    <w:p w14:paraId="211D8852"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05037C46"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Evidence will be marked for identification and shown to the opposing party for review and possible objection to its admissibility. Parties are responsible for providing copies of all proposed exhibits to all other parties and to the panel. The panel will rule on any objections asserted and determine whether the document will be admitted as evidence.  </w:t>
      </w:r>
    </w:p>
    <w:p w14:paraId="71C32BAB"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676F3FB2"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All participants are expected to act in a civil manner at all times. Participants are requested to be on time for all sessions and to limit breaks to the time allotted. Parties are encouraged to avoid repetitive arguments. Direct all objections and motions to the panel and not to each other.  </w:t>
      </w:r>
    </w:p>
    <w:p w14:paraId="31EB842E"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333A9D7F"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panel asks that everyone silence their cell phones or other electronic devices. This will help us to minimize distractions and focus on testimony and does not apply to the use of electronic devices used to present evidence with audio. There will be periodic breaks that will allow us to view incoming messages that arrive during the hearing.  </w:t>
      </w:r>
    </w:p>
    <w:p w14:paraId="6AB8E13C"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51A59B4E"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[recording or stenographic record, if applicable] will be the official record of the hearing. Participants cannot use electronic devices to record or broadcast the hearing. </w:t>
      </w:r>
    </w:p>
    <w:p w14:paraId="5943D760"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b/>
        </w:rPr>
        <w:t xml:space="preserve"> </w:t>
      </w:r>
    </w:p>
    <w:p w14:paraId="1AAA6820"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[If arbitrators use an electronic device to access arbitration documents or information during the hearing (e.g., pleadings, rules or scripts), please let the parties know that they are doing so. This will ensure the parties know that they are devoting their full attention to the hearing.]  </w:t>
      </w:r>
    </w:p>
    <w:p w14:paraId="16695CD5"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631B1C9C" w14:textId="77777777" w:rsidR="00002B28" w:rsidRPr="002B34EF" w:rsidRDefault="00000000">
      <w:pPr>
        <w:ind w:right="636"/>
        <w:rPr>
          <w:rFonts w:ascii="Times New Roman" w:hAnsi="Times New Roman" w:cs="Times New Roman"/>
        </w:rPr>
      </w:pPr>
      <w:r w:rsidRPr="002B34EF">
        <w:rPr>
          <w:rFonts w:ascii="Times New Roman" w:hAnsi="Times New Roman" w:cs="Times New Roman"/>
          <w:i/>
        </w:rPr>
        <w:t xml:space="preserve">[The administrative announcements have been completed. Proceed with opening statements and the presentation of evidence. This is a reminder that all further conversations between the parties and the arbitrators should be on the record (i.e., recorded digitally or by Zoom). Please ensure that a panel member is recording after any breaks or executive sessions. In addition, do not leave the recording device unattended.] </w:t>
      </w:r>
    </w:p>
    <w:p w14:paraId="22258695"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b/>
        </w:rPr>
        <w:t xml:space="preserve"> </w:t>
      </w:r>
    </w:p>
    <w:p w14:paraId="14A8C9EA" w14:textId="77777777" w:rsidR="00002B28" w:rsidRPr="002B34EF" w:rsidRDefault="00000000">
      <w:pPr>
        <w:numPr>
          <w:ilvl w:val="0"/>
          <w:numId w:val="6"/>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Proceed with opening statements.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2A56C9EF"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5E8DAAF1"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We will now proceed with opening statements, beginning with the claimant. </w:t>
      </w:r>
    </w:p>
    <w:p w14:paraId="7BE3C693"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6C45EC3C" w14:textId="77777777" w:rsidR="00002B28" w:rsidRPr="002B34EF" w:rsidRDefault="00000000">
      <w:pPr>
        <w:numPr>
          <w:ilvl w:val="0"/>
          <w:numId w:val="6"/>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Proceed with the presentation of evidence.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5184BD4C"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6C5EDE0E"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Participants will now present their evidence, beginning with the claimant. </w:t>
      </w:r>
    </w:p>
    <w:p w14:paraId="0E79A9F0"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6C79108F" w14:textId="77777777" w:rsidR="00002B28" w:rsidRPr="002B34EF" w:rsidRDefault="00000000">
      <w:pPr>
        <w:numPr>
          <w:ilvl w:val="0"/>
          <w:numId w:val="6"/>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Administer the oath to each witness.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7B7D3CE0"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lastRenderedPageBreak/>
        <w:t xml:space="preserve"> </w:t>
      </w:r>
    </w:p>
    <w:p w14:paraId="0E955231" w14:textId="77777777" w:rsidR="00002B28" w:rsidRPr="002B34EF" w:rsidRDefault="00000000">
      <w:pPr>
        <w:ind w:left="1435" w:right="1036"/>
        <w:rPr>
          <w:rFonts w:ascii="Times New Roman" w:hAnsi="Times New Roman" w:cs="Times New Roman"/>
        </w:rPr>
      </w:pPr>
      <w:r w:rsidRPr="002B34EF">
        <w:rPr>
          <w:rFonts w:ascii="Times New Roman" w:hAnsi="Times New Roman" w:cs="Times New Roman"/>
        </w:rPr>
        <w:t xml:space="preserve">Do you solemnly swear or affirm that the testimony you are about to give shall be the truth, the whole truth and nothing but the truth?  </w:t>
      </w:r>
    </w:p>
    <w:p w14:paraId="117EDC2C" w14:textId="77777777" w:rsidR="00002B28" w:rsidRPr="002B34EF" w:rsidRDefault="00000000">
      <w:pPr>
        <w:spacing w:after="0" w:line="259" w:lineRule="auto"/>
        <w:ind w:left="1800" w:right="0" w:firstLine="0"/>
        <w:rPr>
          <w:rFonts w:ascii="Times New Roman" w:hAnsi="Times New Roman" w:cs="Times New Roman"/>
        </w:rPr>
      </w:pPr>
      <w:r w:rsidRPr="002B34EF">
        <w:rPr>
          <w:rFonts w:ascii="Times New Roman" w:hAnsi="Times New Roman" w:cs="Times New Roman"/>
        </w:rPr>
        <w:t xml:space="preserve"> </w:t>
      </w:r>
    </w:p>
    <w:p w14:paraId="4AD14A91" w14:textId="77777777" w:rsidR="00002B28" w:rsidRPr="002B34EF" w:rsidRDefault="00000000">
      <w:pPr>
        <w:ind w:left="1090" w:right="661"/>
        <w:rPr>
          <w:rFonts w:ascii="Times New Roman" w:hAnsi="Times New Roman" w:cs="Times New Roman"/>
        </w:rPr>
      </w:pPr>
      <w:r w:rsidRPr="002B34EF">
        <w:rPr>
          <w:rFonts w:ascii="Times New Roman" w:hAnsi="Times New Roman" w:cs="Times New Roman"/>
        </w:rPr>
        <w:t xml:space="preserve">Ask each witness to state their name, address, and if applicable, their business affiliation. </w:t>
      </w:r>
    </w:p>
    <w:p w14:paraId="5A267A8F"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1138B0A5" w14:textId="77777777" w:rsidR="00002B28" w:rsidRPr="002B34EF" w:rsidRDefault="00000000">
      <w:pPr>
        <w:ind w:left="1090" w:right="661"/>
        <w:rPr>
          <w:rFonts w:ascii="Times New Roman" w:hAnsi="Times New Roman" w:cs="Times New Roman"/>
        </w:rPr>
      </w:pPr>
      <w:r w:rsidRPr="002B34EF">
        <w:rPr>
          <w:rFonts w:ascii="Times New Roman" w:hAnsi="Times New Roman" w:cs="Times New Roman"/>
        </w:rPr>
        <w:t xml:space="preserve">Inform each witness that electronic devices cannot be used to record or broadcast the hearing. </w:t>
      </w:r>
    </w:p>
    <w:p w14:paraId="46DD649C"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36699721" w14:textId="77777777" w:rsidR="00002B28" w:rsidRPr="002B34EF" w:rsidRDefault="00000000">
      <w:pPr>
        <w:numPr>
          <w:ilvl w:val="0"/>
          <w:numId w:val="6"/>
        </w:numPr>
        <w:ind w:right="627" w:hanging="360"/>
        <w:rPr>
          <w:rFonts w:ascii="Times New Roman" w:hAnsi="Times New Roman" w:cs="Times New Roman"/>
        </w:rPr>
      </w:pPr>
      <w:r w:rsidRPr="002B34EF">
        <w:rPr>
          <w:rFonts w:ascii="Times New Roman" w:hAnsi="Times New Roman" w:cs="Times New Roman"/>
        </w:rPr>
        <w:t xml:space="preserve">Prior to closing arguments, ensure that all evidence and testimony has been presented.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0BD79A65"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694ABA27"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Does anyone have any further evidence or testimony to present? </w:t>
      </w:r>
    </w:p>
    <w:p w14:paraId="72D46379"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rPr>
        <w:t xml:space="preserve"> </w:t>
      </w:r>
    </w:p>
    <w:p w14:paraId="58F91C15" w14:textId="77777777" w:rsidR="00002B28" w:rsidRPr="002B34EF" w:rsidRDefault="00000000">
      <w:pPr>
        <w:numPr>
          <w:ilvl w:val="0"/>
          <w:numId w:val="6"/>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Proceed with closing arguments.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67B726AC"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7853748A"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participants may make closing arguments and are directed to limit their closing argument to a summation of what they believe has been proven. We will now proceed with closing arguments, beginning with the claimant. Rebuttal is allowed and the claimant may reserve its entire closing for rebuttal. </w:t>
      </w:r>
    </w:p>
    <w:p w14:paraId="34AACD17"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178AC80B"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[It is the practice in these proceedings to allow Claimants to proceed first in closing argument, with rebuttal argument being permitted. Claimants may reserve their entire closing for rebuttal. The procedure may, however, be varied in the discretion of the arbitrators, provided all parties are allowed a full and fair opportunity to present their respective cases.] </w:t>
      </w:r>
    </w:p>
    <w:p w14:paraId="42291BEC"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3E2102FA" w14:textId="77777777" w:rsidR="00002B28" w:rsidRPr="002B34EF" w:rsidRDefault="00000000">
      <w:pPr>
        <w:numPr>
          <w:ilvl w:val="0"/>
          <w:numId w:val="6"/>
        </w:numPr>
        <w:ind w:right="627" w:hanging="360"/>
        <w:rPr>
          <w:rFonts w:ascii="Times New Roman" w:hAnsi="Times New Roman" w:cs="Times New Roman"/>
        </w:rPr>
      </w:pPr>
      <w:r w:rsidRPr="002B34EF">
        <w:rPr>
          <w:rFonts w:ascii="Times New Roman" w:hAnsi="Times New Roman" w:cs="Times New Roman"/>
        </w:rPr>
        <w:t xml:space="preserve">Solicit the parties’ final damage requests unless the only issue being determined is expungement. </w:t>
      </w:r>
      <w:r w:rsidRPr="002B34EF">
        <w:rPr>
          <w:rFonts w:ascii="Times New Roman" w:hAnsi="Times New Roman" w:cs="Times New Roman"/>
          <w:b/>
          <w:i/>
        </w:rPr>
        <w:t>[The following paragraphs are to be read on the record by the chairperson.]</w:t>
      </w:r>
      <w:r w:rsidRPr="002B34EF">
        <w:rPr>
          <w:rFonts w:ascii="Times New Roman" w:hAnsi="Times New Roman" w:cs="Times New Roman"/>
        </w:rPr>
        <w:t xml:space="preserve"> </w:t>
      </w:r>
    </w:p>
    <w:p w14:paraId="137C0D49"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1916628B"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We realize that at the time the claim was initiated the parties may not have had all of the information needed to accurately or completely state their claims. Therefore, at this point, we ask that the parties restate their requests for relief.  </w:t>
      </w:r>
    </w:p>
    <w:p w14:paraId="0ACF2ABE"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48A76FFF"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For parties requesting damages, please provide us with a summary of your final request for damages. You may present your final damage request as a range, as opposed to a specific monetary amount, and may include a description of each theory of damages.  </w:t>
      </w:r>
    </w:p>
    <w:p w14:paraId="5A807396"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0CDF1531"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parties should also address the issue of hearing session fees. In the award, </w:t>
      </w:r>
    </w:p>
    <w:p w14:paraId="653CA827"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we will assess the amount of hearing session fees that each party will pay. Therefore, the parties should include a statement of how we should assess the hearing session fees. </w:t>
      </w:r>
    </w:p>
    <w:p w14:paraId="630BD893"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58807BA2" w14:textId="77777777" w:rsidR="00002B28" w:rsidRPr="002B34EF" w:rsidRDefault="00000000">
      <w:pPr>
        <w:ind w:left="1075" w:right="636"/>
        <w:rPr>
          <w:rFonts w:ascii="Times New Roman" w:hAnsi="Times New Roman" w:cs="Times New Roman"/>
        </w:rPr>
      </w:pPr>
      <w:r w:rsidRPr="002B34EF">
        <w:rPr>
          <w:rFonts w:ascii="Times New Roman" w:hAnsi="Times New Roman" w:cs="Times New Roman"/>
          <w:i/>
        </w:rPr>
        <w:t xml:space="preserve">[If a party’s final request for damages is different from the amount stated in its pleading, please record the request in the Award Information Sheet.] </w:t>
      </w:r>
    </w:p>
    <w:p w14:paraId="5413D5D5"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17FF405F" w14:textId="77777777" w:rsidR="00002B28" w:rsidRPr="002B34EF" w:rsidRDefault="00000000">
      <w:pPr>
        <w:numPr>
          <w:ilvl w:val="0"/>
          <w:numId w:val="7"/>
        </w:numPr>
        <w:ind w:right="627" w:hanging="360"/>
        <w:rPr>
          <w:rFonts w:ascii="Times New Roman" w:hAnsi="Times New Roman" w:cs="Times New Roman"/>
        </w:rPr>
      </w:pPr>
      <w:r w:rsidRPr="002B34EF">
        <w:rPr>
          <w:rFonts w:ascii="Times New Roman" w:hAnsi="Times New Roman" w:cs="Times New Roman"/>
        </w:rPr>
        <w:lastRenderedPageBreak/>
        <w:t xml:space="preserve">Prior to adjourning the hearing on the last day, ensure there are no remaining issues to be resolved. </w:t>
      </w:r>
      <w:r w:rsidRPr="002B34EF">
        <w:rPr>
          <w:rFonts w:ascii="Times New Roman" w:hAnsi="Times New Roman" w:cs="Times New Roman"/>
          <w:b/>
          <w:i/>
        </w:rPr>
        <w:t>[The following paragraph is to be read on the record by the chairperson.]</w:t>
      </w:r>
      <w:r w:rsidRPr="002B34EF">
        <w:rPr>
          <w:rFonts w:ascii="Times New Roman" w:hAnsi="Times New Roman" w:cs="Times New Roman"/>
        </w:rPr>
        <w:t xml:space="preserve"> </w:t>
      </w:r>
    </w:p>
    <w:p w14:paraId="365536E2"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7E2742AE"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Do the parties have any other issues or objections you would like to raise that you have not previously raised? </w:t>
      </w:r>
    </w:p>
    <w:p w14:paraId="43361176"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0C48A646" w14:textId="77777777" w:rsidR="00002B28" w:rsidRPr="002B34EF" w:rsidRDefault="00000000">
      <w:pPr>
        <w:numPr>
          <w:ilvl w:val="0"/>
          <w:numId w:val="7"/>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Provide final reminders. </w:t>
      </w:r>
      <w:r w:rsidRPr="002B34EF">
        <w:rPr>
          <w:rFonts w:ascii="Times New Roman" w:hAnsi="Times New Roman" w:cs="Times New Roman"/>
          <w:b/>
          <w:i/>
        </w:rPr>
        <w:t>[The following paragraphs are to be read on the record by the chairperson.]</w:t>
      </w:r>
      <w:r w:rsidRPr="002B34EF">
        <w:rPr>
          <w:rFonts w:ascii="Times New Roman" w:hAnsi="Times New Roman" w:cs="Times New Roman"/>
        </w:rPr>
        <w:t xml:space="preserve"> </w:t>
      </w:r>
    </w:p>
    <w:p w14:paraId="5A1F8D11"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0773A384"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panel’s final decision will be forwarded in writing to the participants.  </w:t>
      </w:r>
    </w:p>
    <w:p w14:paraId="7A54A65D"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1C7F2C75"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As mentioned at the beginning of the case, we ask that each party or representative complete an evaluation of this arbitration. Your participation – while strictly voluntary – greatly assists FINRA Dispute Resolution Services’ ongoing effort to improve the arbitration process. You can find the Party Experience Survey on the DR Portal. </w:t>
      </w:r>
    </w:p>
    <w:p w14:paraId="55D942EB"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0AE916FA"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b/>
          <w:i/>
        </w:rPr>
        <w:t>[This paragraph is for in-person hearings only.]</w:t>
      </w:r>
      <w:r w:rsidRPr="002B34EF">
        <w:rPr>
          <w:rFonts w:ascii="Times New Roman" w:hAnsi="Times New Roman" w:cs="Times New Roman"/>
        </w:rPr>
        <w:t xml:space="preserve"> Participants should take all documents that are not needed for the official record when leaving the hearing room.  </w:t>
      </w:r>
    </w:p>
    <w:p w14:paraId="2B2333FD" w14:textId="77777777" w:rsidR="00002B28" w:rsidRPr="002B34EF" w:rsidRDefault="00000000">
      <w:pPr>
        <w:spacing w:after="0" w:line="259" w:lineRule="auto"/>
        <w:ind w:left="360" w:right="0" w:firstLine="0"/>
        <w:rPr>
          <w:rFonts w:ascii="Times New Roman" w:hAnsi="Times New Roman" w:cs="Times New Roman"/>
        </w:rPr>
      </w:pPr>
      <w:r w:rsidRPr="002B34EF">
        <w:rPr>
          <w:rFonts w:ascii="Times New Roman" w:hAnsi="Times New Roman" w:cs="Times New Roman"/>
        </w:rPr>
        <w:t xml:space="preserve"> </w:t>
      </w:r>
    </w:p>
    <w:p w14:paraId="008E291C" w14:textId="77777777" w:rsidR="00002B28" w:rsidRPr="002B34EF" w:rsidRDefault="00000000">
      <w:pPr>
        <w:numPr>
          <w:ilvl w:val="0"/>
          <w:numId w:val="7"/>
        </w:numPr>
        <w:spacing w:after="0" w:line="240" w:lineRule="auto"/>
        <w:ind w:right="627" w:hanging="360"/>
        <w:rPr>
          <w:rFonts w:ascii="Times New Roman" w:hAnsi="Times New Roman" w:cs="Times New Roman"/>
        </w:rPr>
      </w:pPr>
      <w:r w:rsidRPr="002B34EF">
        <w:rPr>
          <w:rFonts w:ascii="Times New Roman" w:hAnsi="Times New Roman" w:cs="Times New Roman"/>
        </w:rPr>
        <w:t xml:space="preserve">Close the hearing. </w:t>
      </w:r>
      <w:r w:rsidRPr="002B34EF">
        <w:rPr>
          <w:rFonts w:ascii="Times New Roman" w:hAnsi="Times New Roman" w:cs="Times New Roman"/>
          <w:b/>
          <w:i/>
        </w:rPr>
        <w:t>[The following paragraphs are to be read on the record by the chairperson.]</w:t>
      </w:r>
      <w:r w:rsidRPr="002B34EF">
        <w:rPr>
          <w:rFonts w:ascii="Times New Roman" w:hAnsi="Times New Roman" w:cs="Times New Roman"/>
        </w:rPr>
        <w:t xml:space="preserve"> </w:t>
      </w:r>
    </w:p>
    <w:p w14:paraId="68CBD37D"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6E7D44B7"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The record will remain open until the panel arrives at a decision or the panel determines that it is closed. </w:t>
      </w:r>
    </w:p>
    <w:p w14:paraId="56C211C5" w14:textId="77777777" w:rsidR="00002B28" w:rsidRPr="002B34EF" w:rsidRDefault="00000000">
      <w:pPr>
        <w:spacing w:after="0" w:line="259" w:lineRule="auto"/>
        <w:ind w:left="1080" w:right="0" w:firstLine="0"/>
        <w:rPr>
          <w:rFonts w:ascii="Times New Roman" w:hAnsi="Times New Roman" w:cs="Times New Roman"/>
        </w:rPr>
      </w:pPr>
      <w:r w:rsidRPr="002B34EF">
        <w:rPr>
          <w:rFonts w:ascii="Times New Roman" w:hAnsi="Times New Roman" w:cs="Times New Roman"/>
        </w:rPr>
        <w:t xml:space="preserve"> </w:t>
      </w:r>
    </w:p>
    <w:p w14:paraId="6E30A4FB"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No party will contact any member of this arbitration panel directly. All communications are to be directed to the FINRA Dispute Resolution Services staff assigned to this case. </w:t>
      </w:r>
    </w:p>
    <w:p w14:paraId="5B361908" w14:textId="77777777" w:rsidR="00002B28" w:rsidRPr="002B34EF" w:rsidRDefault="00000000">
      <w:pPr>
        <w:spacing w:after="0" w:line="259" w:lineRule="auto"/>
        <w:ind w:left="1440" w:right="0" w:firstLine="0"/>
        <w:rPr>
          <w:rFonts w:ascii="Times New Roman" w:hAnsi="Times New Roman" w:cs="Times New Roman"/>
        </w:rPr>
      </w:pPr>
      <w:r w:rsidRPr="002B34EF">
        <w:rPr>
          <w:rFonts w:ascii="Times New Roman" w:hAnsi="Times New Roman" w:cs="Times New Roman"/>
        </w:rPr>
        <w:t xml:space="preserve"> </w:t>
      </w:r>
    </w:p>
    <w:p w14:paraId="456B3ED1" w14:textId="77777777" w:rsidR="00002B28" w:rsidRPr="002B34EF" w:rsidRDefault="00000000">
      <w:pPr>
        <w:ind w:left="1435" w:right="661"/>
        <w:rPr>
          <w:rFonts w:ascii="Times New Roman" w:hAnsi="Times New Roman" w:cs="Times New Roman"/>
        </w:rPr>
      </w:pPr>
      <w:r w:rsidRPr="002B34EF">
        <w:rPr>
          <w:rFonts w:ascii="Times New Roman" w:hAnsi="Times New Roman" w:cs="Times New Roman"/>
        </w:rPr>
        <w:t xml:space="preserve">We request that the parties leave the hearing at the same time. </w:t>
      </w:r>
    </w:p>
    <w:p w14:paraId="3E55BBE1"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7A158C6A" w14:textId="77777777" w:rsidR="00002B28" w:rsidRPr="002B34EF" w:rsidRDefault="00000000">
      <w:pPr>
        <w:spacing w:after="33" w:line="259" w:lineRule="auto"/>
        <w:ind w:left="720" w:right="0" w:firstLine="0"/>
        <w:rPr>
          <w:rFonts w:ascii="Times New Roman" w:hAnsi="Times New Roman" w:cs="Times New Roman"/>
        </w:rPr>
      </w:pPr>
      <w:r w:rsidRPr="002B34EF">
        <w:rPr>
          <w:rFonts w:ascii="Times New Roman" w:eastAsia="Calibri" w:hAnsi="Times New Roman" w:cs="Times New Roman"/>
          <w:noProof/>
          <w:sz w:val="22"/>
        </w:rPr>
        <mc:AlternateContent>
          <mc:Choice Requires="wpg">
            <w:drawing>
              <wp:inline distT="0" distB="0" distL="0" distR="0" wp14:anchorId="7C27FA0C" wp14:editId="24B0AC20">
                <wp:extent cx="5943600" cy="12065"/>
                <wp:effectExtent l="0" t="0" r="0" b="0"/>
                <wp:docPr id="8493" name="Group 8493"/>
                <wp:cNvGraphicFramePr/>
                <a:graphic xmlns:a="http://schemas.openxmlformats.org/drawingml/2006/main">
                  <a:graphicData uri="http://schemas.microsoft.com/office/word/2010/wordprocessingGroup">
                    <wpg:wgp>
                      <wpg:cNvGrpSpPr/>
                      <wpg:grpSpPr>
                        <a:xfrm>
                          <a:off x="0" y="0"/>
                          <a:ext cx="5943600" cy="12065"/>
                          <a:chOff x="0" y="0"/>
                          <a:chExt cx="5943600" cy="12065"/>
                        </a:xfrm>
                      </wpg:grpSpPr>
                      <wps:wsp>
                        <wps:cNvPr id="9102" name="Shape 9102"/>
                        <wps:cNvSpPr/>
                        <wps:spPr>
                          <a:xfrm>
                            <a:off x="0" y="0"/>
                            <a:ext cx="5943600" cy="12065"/>
                          </a:xfrm>
                          <a:custGeom>
                            <a:avLst/>
                            <a:gdLst/>
                            <a:ahLst/>
                            <a:cxnLst/>
                            <a:rect l="0" t="0" r="0" b="0"/>
                            <a:pathLst>
                              <a:path w="5943600" h="12065">
                                <a:moveTo>
                                  <a:pt x="0" y="0"/>
                                </a:moveTo>
                                <a:lnTo>
                                  <a:pt x="5943600" y="0"/>
                                </a:lnTo>
                                <a:lnTo>
                                  <a:pt x="594360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 name="Shape 569"/>
                        <wps:cNvSpPr/>
                        <wps:spPr>
                          <a:xfrm>
                            <a:off x="0" y="0"/>
                            <a:ext cx="5943600" cy="12065"/>
                          </a:xfrm>
                          <a:custGeom>
                            <a:avLst/>
                            <a:gdLst/>
                            <a:ahLst/>
                            <a:cxnLst/>
                            <a:rect l="0" t="0" r="0" b="0"/>
                            <a:pathLst>
                              <a:path w="5943600" h="12065">
                                <a:moveTo>
                                  <a:pt x="0" y="12065"/>
                                </a:moveTo>
                                <a:lnTo>
                                  <a:pt x="5943600" y="12065"/>
                                </a:lnTo>
                                <a:lnTo>
                                  <a:pt x="5943600" y="0"/>
                                </a:lnTo>
                                <a:lnTo>
                                  <a:pt x="0"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93" style="width:468pt;height:0.950012pt;mso-position-horizontal-relative:char;mso-position-vertical-relative:line" coordsize="59436,120">
                <v:shape id="Shape 9103" style="position:absolute;width:59436;height:120;left:0;top:0;" coordsize="5943600,12065" path="m0,0l5943600,0l5943600,12065l0,12065l0,0">
                  <v:stroke weight="0pt" endcap="flat" joinstyle="miter" miterlimit="10" on="false" color="#000000" opacity="0"/>
                  <v:fill on="true" color="#000000"/>
                </v:shape>
                <v:shape id="Shape 569" style="position:absolute;width:59436;height:120;left:0;top:0;" coordsize="5943600,12065" path="m0,12065l5943600,12065l5943600,0l0,0x">
                  <v:stroke weight="0pt" endcap="flat" joinstyle="miter" miterlimit="8" on="true" color="#000000"/>
                  <v:fill on="false" color="#000000" opacity="0"/>
                </v:shape>
              </v:group>
            </w:pict>
          </mc:Fallback>
        </mc:AlternateContent>
      </w:r>
    </w:p>
    <w:p w14:paraId="27B8AB01"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72851FCD" w14:textId="77777777" w:rsidR="00002B28" w:rsidRPr="002B34EF" w:rsidRDefault="00000000">
      <w:pPr>
        <w:ind w:left="705" w:right="571" w:firstLine="0"/>
        <w:rPr>
          <w:rFonts w:ascii="Times New Roman" w:hAnsi="Times New Roman" w:cs="Times New Roman"/>
        </w:rPr>
      </w:pPr>
      <w:r w:rsidRPr="002B34EF">
        <w:rPr>
          <w:rFonts w:ascii="Times New Roman" w:hAnsi="Times New Roman" w:cs="Times New Roman"/>
          <w:b/>
        </w:rPr>
        <w:t xml:space="preserve">REMINDERS:  </w:t>
      </w:r>
    </w:p>
    <w:p w14:paraId="7821DE86"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4662BFFA" w14:textId="77777777" w:rsidR="00002B28" w:rsidRPr="002B34EF" w:rsidRDefault="00000000">
      <w:pPr>
        <w:ind w:left="1810" w:right="571" w:hanging="370"/>
        <w:rPr>
          <w:rFonts w:ascii="Times New Roman" w:hAnsi="Times New Roman" w:cs="Times New Roman"/>
        </w:rPr>
      </w:pPr>
      <w:r w:rsidRPr="002B34EF">
        <w:rPr>
          <w:rFonts w:ascii="Times New Roman" w:eastAsia="Segoe UI Symbol" w:hAnsi="Times New Roman" w:cs="Times New Roman"/>
        </w:rPr>
        <w:t>•</w:t>
      </w:r>
      <w:r w:rsidRPr="002B34EF">
        <w:rPr>
          <w:rFonts w:ascii="Times New Roman" w:hAnsi="Times New Roman" w:cs="Times New Roman"/>
        </w:rPr>
        <w:t xml:space="preserve"> </w:t>
      </w:r>
      <w:r w:rsidRPr="002B34EF">
        <w:rPr>
          <w:rFonts w:ascii="Times New Roman" w:hAnsi="Times New Roman" w:cs="Times New Roman"/>
          <w:b/>
        </w:rPr>
        <w:t xml:space="preserve">On the last day of the hearing, for hearings held outside of FINRA’s offices:   </w:t>
      </w:r>
    </w:p>
    <w:p w14:paraId="556BB90E"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20A722C2" w14:textId="77777777" w:rsidR="00002B28" w:rsidRPr="002B34EF" w:rsidRDefault="00000000">
      <w:pPr>
        <w:ind w:left="2530" w:right="571" w:hanging="370"/>
        <w:rPr>
          <w:rFonts w:ascii="Times New Roman" w:hAnsi="Times New Roman" w:cs="Times New Roman"/>
        </w:rPr>
      </w:pPr>
      <w:r w:rsidRPr="002B34EF">
        <w:rPr>
          <w:rFonts w:ascii="Times New Roman" w:eastAsia="Wingdings" w:hAnsi="Times New Roman" w:cs="Times New Roman"/>
        </w:rPr>
        <w:t></w:t>
      </w:r>
      <w:r w:rsidRPr="002B34EF">
        <w:rPr>
          <w:rFonts w:ascii="Times New Roman" w:hAnsi="Times New Roman" w:cs="Times New Roman"/>
        </w:rPr>
        <w:t xml:space="preserve"> </w:t>
      </w:r>
      <w:r w:rsidRPr="002B34EF">
        <w:rPr>
          <w:rFonts w:ascii="Times New Roman" w:hAnsi="Times New Roman" w:cs="Times New Roman"/>
          <w:b/>
        </w:rPr>
        <w:t xml:space="preserve">All digital recorders and memory cards should be returned to the FINRA Dispute Resolution Services staff member assigned to the case or the hearing facility that provided the recorder. </w:t>
      </w:r>
    </w:p>
    <w:p w14:paraId="46ED29B1"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13655481" w14:textId="77777777" w:rsidR="00002B28" w:rsidRPr="002B34EF" w:rsidRDefault="00000000">
      <w:pPr>
        <w:spacing w:after="0" w:line="259" w:lineRule="auto"/>
        <w:ind w:left="160" w:right="0" w:firstLine="0"/>
        <w:jc w:val="center"/>
        <w:rPr>
          <w:rFonts w:ascii="Times New Roman" w:hAnsi="Times New Roman" w:cs="Times New Roman"/>
        </w:rPr>
      </w:pPr>
      <w:r w:rsidRPr="002B34EF">
        <w:rPr>
          <w:rFonts w:ascii="Times New Roman" w:eastAsia="Segoe UI Symbol" w:hAnsi="Times New Roman" w:cs="Times New Roman"/>
        </w:rPr>
        <w:t>•</w:t>
      </w:r>
      <w:r w:rsidRPr="002B34EF">
        <w:rPr>
          <w:rFonts w:ascii="Times New Roman" w:hAnsi="Times New Roman" w:cs="Times New Roman"/>
        </w:rPr>
        <w:t xml:space="preserve"> </w:t>
      </w:r>
      <w:r w:rsidRPr="002B34EF">
        <w:rPr>
          <w:rFonts w:ascii="Times New Roman" w:hAnsi="Times New Roman" w:cs="Times New Roman"/>
          <w:b/>
        </w:rPr>
        <w:t xml:space="preserve">On the last day of the hearing, for hearings held in FINRA’s offices: </w:t>
      </w:r>
    </w:p>
    <w:p w14:paraId="31678D3D"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t xml:space="preserve"> </w:t>
      </w:r>
    </w:p>
    <w:p w14:paraId="6CA235B9" w14:textId="77777777" w:rsidR="00002B28" w:rsidRPr="002B34EF" w:rsidRDefault="00000000">
      <w:pPr>
        <w:ind w:left="2530" w:right="571" w:hanging="370"/>
        <w:rPr>
          <w:rFonts w:ascii="Times New Roman" w:hAnsi="Times New Roman" w:cs="Times New Roman"/>
        </w:rPr>
      </w:pPr>
      <w:r w:rsidRPr="002B34EF">
        <w:rPr>
          <w:rFonts w:ascii="Times New Roman" w:eastAsia="Wingdings" w:hAnsi="Times New Roman" w:cs="Times New Roman"/>
        </w:rPr>
        <w:t></w:t>
      </w:r>
      <w:r w:rsidRPr="002B34EF">
        <w:rPr>
          <w:rFonts w:ascii="Times New Roman" w:hAnsi="Times New Roman" w:cs="Times New Roman"/>
        </w:rPr>
        <w:t xml:space="preserve"> </w:t>
      </w:r>
      <w:r w:rsidRPr="002B34EF">
        <w:rPr>
          <w:rFonts w:ascii="Times New Roman" w:hAnsi="Times New Roman" w:cs="Times New Roman"/>
          <w:b/>
        </w:rPr>
        <w:t xml:space="preserve">Arbitrators should notify FINRA Dispute Resolution Services staff that the hearings have concluded so the recording can be secured. </w:t>
      </w:r>
    </w:p>
    <w:p w14:paraId="25F3EEDF" w14:textId="77777777" w:rsidR="00002B28" w:rsidRPr="002B34EF" w:rsidRDefault="00000000">
      <w:pPr>
        <w:spacing w:after="0" w:line="259" w:lineRule="auto"/>
        <w:ind w:left="720" w:right="0" w:firstLine="0"/>
        <w:rPr>
          <w:rFonts w:ascii="Times New Roman" w:hAnsi="Times New Roman" w:cs="Times New Roman"/>
        </w:rPr>
      </w:pPr>
      <w:r w:rsidRPr="002B34EF">
        <w:rPr>
          <w:rFonts w:ascii="Times New Roman" w:hAnsi="Times New Roman" w:cs="Times New Roman"/>
          <w:b/>
        </w:rPr>
        <w:lastRenderedPageBreak/>
        <w:t xml:space="preserve"> </w:t>
      </w:r>
    </w:p>
    <w:sectPr w:rsidR="00002B28" w:rsidRPr="002B34EF">
      <w:footerReference w:type="even" r:id="rId7"/>
      <w:footerReference w:type="default" r:id="rId8"/>
      <w:headerReference w:type="first" r:id="rId9"/>
      <w:footerReference w:type="first" r:id="rId10"/>
      <w:pgSz w:w="12240" w:h="15840"/>
      <w:pgMar w:top="1486" w:right="783" w:bottom="1464"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57469" w14:textId="77777777" w:rsidR="00E65DCC" w:rsidRDefault="00E65DCC">
      <w:pPr>
        <w:spacing w:after="0" w:line="240" w:lineRule="auto"/>
      </w:pPr>
      <w:r>
        <w:separator/>
      </w:r>
    </w:p>
  </w:endnote>
  <w:endnote w:type="continuationSeparator" w:id="0">
    <w:p w14:paraId="1ABAE10A" w14:textId="77777777" w:rsidR="00E65DCC" w:rsidRDefault="00E6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EFC6" w14:textId="77777777" w:rsidR="00002B28" w:rsidRDefault="00000000">
    <w:pPr>
      <w:spacing w:after="0" w:line="259" w:lineRule="auto"/>
      <w:ind w:left="0" w:right="658" w:firstLine="0"/>
      <w:jc w:val="right"/>
    </w:pPr>
    <w:r>
      <w:fldChar w:fldCharType="begin"/>
    </w:r>
    <w:r>
      <w:instrText xml:space="preserve"> PAGE   \* MERGEFORMAT </w:instrText>
    </w:r>
    <w:r>
      <w:fldChar w:fldCharType="separate"/>
    </w:r>
    <w:r>
      <w:rPr>
        <w:b/>
      </w:rPr>
      <w:t>2</w:t>
    </w:r>
    <w:r>
      <w:rPr>
        <w:b/>
      </w:rPr>
      <w:fldChar w:fldCharType="end"/>
    </w:r>
    <w:r>
      <w:rPr>
        <w:b/>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C77B" w14:textId="77777777" w:rsidR="00002B28" w:rsidRDefault="00000000">
    <w:pPr>
      <w:spacing w:after="0" w:line="259" w:lineRule="auto"/>
      <w:ind w:left="0" w:right="658" w:firstLine="0"/>
      <w:jc w:val="right"/>
    </w:pPr>
    <w:r>
      <w:fldChar w:fldCharType="begin"/>
    </w:r>
    <w:r>
      <w:instrText xml:space="preserve"> PAGE   \* MERGEFORMAT </w:instrText>
    </w:r>
    <w:r>
      <w:fldChar w:fldCharType="separate"/>
    </w:r>
    <w:r>
      <w:rPr>
        <w:b/>
      </w:rPr>
      <w:t>2</w:t>
    </w:r>
    <w:r>
      <w:rPr>
        <w:b/>
      </w:rPr>
      <w:fldChar w:fldCharType="end"/>
    </w:r>
    <w:r>
      <w:rPr>
        <w:b/>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AB9D" w14:textId="77777777" w:rsidR="00002B28" w:rsidRDefault="00002B28">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A766F" w14:textId="77777777" w:rsidR="00E65DCC" w:rsidRDefault="00E65DCC">
      <w:pPr>
        <w:spacing w:after="0" w:line="240" w:lineRule="auto"/>
      </w:pPr>
      <w:r>
        <w:separator/>
      </w:r>
    </w:p>
  </w:footnote>
  <w:footnote w:type="continuationSeparator" w:id="0">
    <w:p w14:paraId="40AC9E22" w14:textId="77777777" w:rsidR="00E65DCC" w:rsidRDefault="00E65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0EE03" w14:textId="2D97DB22" w:rsidR="002B34EF" w:rsidRDefault="002B34EF">
    <w:pPr>
      <w:pStyle w:val="Header"/>
    </w:pPr>
    <w:r w:rsidRPr="00DA11DB">
      <w:rPr>
        <w:noProof/>
      </w:rPr>
      <w:drawing>
        <wp:inline distT="0" distB="0" distL="0" distR="0" wp14:anchorId="35BE6C83" wp14:editId="6555AA2A">
          <wp:extent cx="1981372" cy="396274"/>
          <wp:effectExtent l="0" t="0" r="0" b="3810"/>
          <wp:docPr id="5200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0817" name=""/>
                  <pic:cNvPicPr/>
                </pic:nvPicPr>
                <pic:blipFill>
                  <a:blip r:embed="rId1"/>
                  <a:stretch>
                    <a:fillRect/>
                  </a:stretch>
                </pic:blipFill>
                <pic:spPr>
                  <a:xfrm>
                    <a:off x="0" y="0"/>
                    <a:ext cx="1981372" cy="3962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317DD"/>
    <w:multiLevelType w:val="hybridMultilevel"/>
    <w:tmpl w:val="7C6EFB58"/>
    <w:lvl w:ilvl="0" w:tplc="0558410A">
      <w:start w:val="1"/>
      <w:numFmt w:val="bullet"/>
      <w:lvlText w:val=""/>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7EE6112">
      <w:start w:val="1"/>
      <w:numFmt w:val="bullet"/>
      <w:lvlText w:val="o"/>
      <w:lvlJc w:val="left"/>
      <w:pPr>
        <w:ind w:left="174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30AF3CA">
      <w:start w:val="1"/>
      <w:numFmt w:val="bullet"/>
      <w:lvlText w:val="▪"/>
      <w:lvlJc w:val="left"/>
      <w:pPr>
        <w:ind w:left="246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F345654">
      <w:start w:val="1"/>
      <w:numFmt w:val="bullet"/>
      <w:lvlText w:val="•"/>
      <w:lvlJc w:val="left"/>
      <w:pPr>
        <w:ind w:left="318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1326262">
      <w:start w:val="1"/>
      <w:numFmt w:val="bullet"/>
      <w:lvlText w:val="o"/>
      <w:lvlJc w:val="left"/>
      <w:pPr>
        <w:ind w:left="390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9AAA60A">
      <w:start w:val="1"/>
      <w:numFmt w:val="bullet"/>
      <w:lvlText w:val="▪"/>
      <w:lvlJc w:val="left"/>
      <w:pPr>
        <w:ind w:left="462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C4A2DF8">
      <w:start w:val="1"/>
      <w:numFmt w:val="bullet"/>
      <w:lvlText w:val="•"/>
      <w:lvlJc w:val="left"/>
      <w:pPr>
        <w:ind w:left="534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0C36B0">
      <w:start w:val="1"/>
      <w:numFmt w:val="bullet"/>
      <w:lvlText w:val="o"/>
      <w:lvlJc w:val="left"/>
      <w:pPr>
        <w:ind w:left="606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0E7966">
      <w:start w:val="1"/>
      <w:numFmt w:val="bullet"/>
      <w:lvlText w:val="▪"/>
      <w:lvlJc w:val="left"/>
      <w:pPr>
        <w:ind w:left="678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135EF2"/>
    <w:multiLevelType w:val="hybridMultilevel"/>
    <w:tmpl w:val="75303B64"/>
    <w:lvl w:ilvl="0" w:tplc="C2BEAA3E">
      <w:start w:val="6"/>
      <w:numFmt w:val="upperLetter"/>
      <w:lvlText w:val="%1."/>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80D15E">
      <w:start w:val="1"/>
      <w:numFmt w:val="lowerLetter"/>
      <w:lvlText w:val="%2"/>
      <w:lvlJc w:val="left"/>
      <w:pPr>
        <w:ind w:left="1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6ED2F6">
      <w:start w:val="1"/>
      <w:numFmt w:val="lowerRoman"/>
      <w:lvlText w:val="%3"/>
      <w:lvlJc w:val="left"/>
      <w:pPr>
        <w:ind w:left="2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B69284">
      <w:start w:val="1"/>
      <w:numFmt w:val="decimal"/>
      <w:lvlText w:val="%4"/>
      <w:lvlJc w:val="left"/>
      <w:pPr>
        <w:ind w:left="2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F22EDC">
      <w:start w:val="1"/>
      <w:numFmt w:val="lowerLetter"/>
      <w:lvlText w:val="%5"/>
      <w:lvlJc w:val="left"/>
      <w:pPr>
        <w:ind w:left="34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DA0294">
      <w:start w:val="1"/>
      <w:numFmt w:val="lowerRoman"/>
      <w:lvlText w:val="%6"/>
      <w:lvlJc w:val="left"/>
      <w:pPr>
        <w:ind w:left="42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6E7B94">
      <w:start w:val="1"/>
      <w:numFmt w:val="decimal"/>
      <w:lvlText w:val="%7"/>
      <w:lvlJc w:val="left"/>
      <w:pPr>
        <w:ind w:left="49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B4CD78">
      <w:start w:val="1"/>
      <w:numFmt w:val="lowerLetter"/>
      <w:lvlText w:val="%8"/>
      <w:lvlJc w:val="left"/>
      <w:pPr>
        <w:ind w:left="56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03E5C">
      <w:start w:val="1"/>
      <w:numFmt w:val="lowerRoman"/>
      <w:lvlText w:val="%9"/>
      <w:lvlJc w:val="left"/>
      <w:pPr>
        <w:ind w:left="6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B16466"/>
    <w:multiLevelType w:val="hybridMultilevel"/>
    <w:tmpl w:val="F8E2B4A0"/>
    <w:lvl w:ilvl="0" w:tplc="E9226FF4">
      <w:start w:val="1"/>
      <w:numFmt w:val="upperLetter"/>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E2BD62">
      <w:start w:val="1"/>
      <w:numFmt w:val="lowerLetter"/>
      <w:lvlText w:val="%2"/>
      <w:lvlJc w:val="left"/>
      <w:pPr>
        <w:ind w:left="1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1AD476">
      <w:start w:val="1"/>
      <w:numFmt w:val="lowerRoman"/>
      <w:lvlText w:val="%3"/>
      <w:lvlJc w:val="left"/>
      <w:pPr>
        <w:ind w:left="20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8C60F8">
      <w:start w:val="1"/>
      <w:numFmt w:val="decimal"/>
      <w:lvlText w:val="%4"/>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A40408">
      <w:start w:val="1"/>
      <w:numFmt w:val="lowerLetter"/>
      <w:lvlText w:val="%5"/>
      <w:lvlJc w:val="left"/>
      <w:pPr>
        <w:ind w:left="3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DAD864">
      <w:start w:val="1"/>
      <w:numFmt w:val="lowerRoman"/>
      <w:lvlText w:val="%6"/>
      <w:lvlJc w:val="left"/>
      <w:pPr>
        <w:ind w:left="42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44CACA">
      <w:start w:val="1"/>
      <w:numFmt w:val="decimal"/>
      <w:lvlText w:val="%7"/>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DE9B84">
      <w:start w:val="1"/>
      <w:numFmt w:val="lowerLetter"/>
      <w:lvlText w:val="%8"/>
      <w:lvlJc w:val="left"/>
      <w:pPr>
        <w:ind w:left="56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ACB274">
      <w:start w:val="1"/>
      <w:numFmt w:val="lowerRoman"/>
      <w:lvlText w:val="%9"/>
      <w:lvlJc w:val="left"/>
      <w:pPr>
        <w:ind w:left="6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7A771D"/>
    <w:multiLevelType w:val="hybridMultilevel"/>
    <w:tmpl w:val="ED30035E"/>
    <w:lvl w:ilvl="0" w:tplc="83A8296E">
      <w:start w:val="1"/>
      <w:numFmt w:val="bullet"/>
      <w:lvlText w:val=""/>
      <w:lvlJc w:val="left"/>
      <w:pPr>
        <w:ind w:left="14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9D2EECE">
      <w:start w:val="1"/>
      <w:numFmt w:val="bullet"/>
      <w:lvlText w:val="o"/>
      <w:lvlJc w:val="left"/>
      <w:pPr>
        <w:ind w:left="14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CB49D78">
      <w:start w:val="1"/>
      <w:numFmt w:val="bullet"/>
      <w:lvlText w:val="▪"/>
      <w:lvlJc w:val="left"/>
      <w:pPr>
        <w:ind w:left="21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4F2A312">
      <w:start w:val="1"/>
      <w:numFmt w:val="bullet"/>
      <w:lvlText w:val="•"/>
      <w:lvlJc w:val="left"/>
      <w:pPr>
        <w:ind w:left="28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3FCC03E">
      <w:start w:val="1"/>
      <w:numFmt w:val="bullet"/>
      <w:lvlText w:val="o"/>
      <w:lvlJc w:val="left"/>
      <w:pPr>
        <w:ind w:left="36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8B0D826">
      <w:start w:val="1"/>
      <w:numFmt w:val="bullet"/>
      <w:lvlText w:val="▪"/>
      <w:lvlJc w:val="left"/>
      <w:pPr>
        <w:ind w:left="43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3585D70">
      <w:start w:val="1"/>
      <w:numFmt w:val="bullet"/>
      <w:lvlText w:val="•"/>
      <w:lvlJc w:val="left"/>
      <w:pPr>
        <w:ind w:left="50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7A295C0">
      <w:start w:val="1"/>
      <w:numFmt w:val="bullet"/>
      <w:lvlText w:val="o"/>
      <w:lvlJc w:val="left"/>
      <w:pPr>
        <w:ind w:left="57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3BA31C0">
      <w:start w:val="1"/>
      <w:numFmt w:val="bullet"/>
      <w:lvlText w:val="▪"/>
      <w:lvlJc w:val="left"/>
      <w:pPr>
        <w:ind w:left="64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D210E1"/>
    <w:multiLevelType w:val="hybridMultilevel"/>
    <w:tmpl w:val="502C0588"/>
    <w:lvl w:ilvl="0" w:tplc="7DAA75CC">
      <w:start w:val="13"/>
      <w:numFmt w:val="upperLetter"/>
      <w:lvlText w:val="%1."/>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28C1A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AC68E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7A52A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BA87D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8C243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2C550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94C33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429D1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4050226"/>
    <w:multiLevelType w:val="hybridMultilevel"/>
    <w:tmpl w:val="3822E72E"/>
    <w:lvl w:ilvl="0" w:tplc="790C601E">
      <w:start w:val="1"/>
      <w:numFmt w:val="bullet"/>
      <w:lvlText w:val=""/>
      <w:lvlJc w:val="left"/>
      <w:pPr>
        <w:ind w:left="14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AE659D8">
      <w:start w:val="1"/>
      <w:numFmt w:val="bullet"/>
      <w:lvlText w:val="o"/>
      <w:lvlJc w:val="left"/>
      <w:pPr>
        <w:ind w:left="14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0B4D60A">
      <w:start w:val="1"/>
      <w:numFmt w:val="bullet"/>
      <w:lvlText w:val="▪"/>
      <w:lvlJc w:val="left"/>
      <w:pPr>
        <w:ind w:left="21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C6EE102">
      <w:start w:val="1"/>
      <w:numFmt w:val="bullet"/>
      <w:lvlText w:val="•"/>
      <w:lvlJc w:val="left"/>
      <w:pPr>
        <w:ind w:left="28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FCCCF1C">
      <w:start w:val="1"/>
      <w:numFmt w:val="bullet"/>
      <w:lvlText w:val="o"/>
      <w:lvlJc w:val="left"/>
      <w:pPr>
        <w:ind w:left="36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B38BD70">
      <w:start w:val="1"/>
      <w:numFmt w:val="bullet"/>
      <w:lvlText w:val="▪"/>
      <w:lvlJc w:val="left"/>
      <w:pPr>
        <w:ind w:left="43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5B29682">
      <w:start w:val="1"/>
      <w:numFmt w:val="bullet"/>
      <w:lvlText w:val="•"/>
      <w:lvlJc w:val="left"/>
      <w:pPr>
        <w:ind w:left="50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69410D4">
      <w:start w:val="1"/>
      <w:numFmt w:val="bullet"/>
      <w:lvlText w:val="o"/>
      <w:lvlJc w:val="left"/>
      <w:pPr>
        <w:ind w:left="57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242BB72">
      <w:start w:val="1"/>
      <w:numFmt w:val="bullet"/>
      <w:lvlText w:val="▪"/>
      <w:lvlJc w:val="left"/>
      <w:pPr>
        <w:ind w:left="64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2C37B2E"/>
    <w:multiLevelType w:val="hybridMultilevel"/>
    <w:tmpl w:val="B0401E0A"/>
    <w:lvl w:ilvl="0" w:tplc="B866A7B4">
      <w:start w:val="19"/>
      <w:numFmt w:val="upperLetter"/>
      <w:lvlText w:val="%1."/>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F4FEF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BAF17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B8217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4AF7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5C4B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CC54E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527B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A822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93552195">
    <w:abstractNumId w:val="0"/>
  </w:num>
  <w:num w:numId="2" w16cid:durableId="1113549032">
    <w:abstractNumId w:val="3"/>
  </w:num>
  <w:num w:numId="3" w16cid:durableId="144051469">
    <w:abstractNumId w:val="5"/>
  </w:num>
  <w:num w:numId="4" w16cid:durableId="1777871058">
    <w:abstractNumId w:val="2"/>
  </w:num>
  <w:num w:numId="5" w16cid:durableId="327683017">
    <w:abstractNumId w:val="1"/>
  </w:num>
  <w:num w:numId="6" w16cid:durableId="1056665415">
    <w:abstractNumId w:val="4"/>
  </w:num>
  <w:num w:numId="7" w16cid:durableId="1451778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B28"/>
    <w:rsid w:val="00002B28"/>
    <w:rsid w:val="002B34EF"/>
    <w:rsid w:val="005E339A"/>
    <w:rsid w:val="00E65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C7F3"/>
  <w15:docId w15:val="{CC0D1066-F8C0-415F-9466-C151EA1F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730" w:right="499"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73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ind w:left="747" w:hanging="10"/>
      <w:outlineLvl w:val="1"/>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28"/>
    </w:rPr>
  </w:style>
  <w:style w:type="paragraph" w:styleId="Header">
    <w:name w:val="header"/>
    <w:basedOn w:val="Normal"/>
    <w:link w:val="HeaderChar"/>
    <w:uiPriority w:val="99"/>
    <w:unhideWhenUsed/>
    <w:rsid w:val="002B34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4EF"/>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C65E19-FE1D-4E1C-90DB-00BE24FB0D6C}"/>
</file>

<file path=customXml/itemProps2.xml><?xml version="1.0" encoding="utf-8"?>
<ds:datastoreItem xmlns:ds="http://schemas.openxmlformats.org/officeDocument/2006/customXml" ds:itemID="{3FA46252-BE8F-427C-8D65-37BF0D236D32}"/>
</file>

<file path=customXml/itemProps3.xml><?xml version="1.0" encoding="utf-8"?>
<ds:datastoreItem xmlns:ds="http://schemas.openxmlformats.org/officeDocument/2006/customXml" ds:itemID="{2F1DFD50-380A-44FC-B5D7-09C29AE0102F}"/>
</file>

<file path=docProps/app.xml><?xml version="1.0" encoding="utf-8"?>
<Properties xmlns="http://schemas.openxmlformats.org/officeDocument/2006/extended-properties" xmlns:vt="http://schemas.openxmlformats.org/officeDocument/2006/docPropsVTypes">
  <Template>Normal</Template>
  <TotalTime>2</TotalTime>
  <Pages>10</Pages>
  <Words>3107</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Hearing Script 3 Arb - Effective 8.22.22</vt:lpstr>
    </vt:vector>
  </TitlesOfParts>
  <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Hearing Script 3 Arb - Effective 8.22.22</dc:title>
  <dc:subject>Hearing Script 3 Arb</dc:subject>
  <dc:creator>Berry, Richard</dc:creator>
  <cp:keywords>Hearing Script 3 Arb</cp:keywords>
  <cp:lastModifiedBy>Muskan Mittal</cp:lastModifiedBy>
  <cp:revision>2</cp:revision>
  <dcterms:created xsi:type="dcterms:W3CDTF">2023-10-27T10:17:00Z</dcterms:created>
  <dcterms:modified xsi:type="dcterms:W3CDTF">2023-10-27T10:17:00Z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