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F-I02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Request for Resolution (Insurance Dispute)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Commences an insurance dispute at Equator. May be filed by a policyholder, claimant, nominee or by an insurer.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 (office use)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filing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THE POLICY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 / company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number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type &amp; plan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commencement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period (from – to)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Sum insured / sum assured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Annual premium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Premium paid up to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Intermediary — agent / broker / bancassurance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Was the policy sold online, by phone, at a branch or by an agent?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Line of business: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Life — term / endowment / money-back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Life — ULIP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Life — annuity / pension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Health — individual (retail)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Health — family floater (retail)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Health — group / employer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Personal accident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Critical illness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Travel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Motor — own damage (private car)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Motor — own damage (commercial vehicle)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Motor — third party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Home / householder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Fire &amp; special perils (commercial)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Marine cargo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Marine hull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Engineering / CAR / EAR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Liability — CGL / product / professional indemnity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Directors' &amp; officers' (D&amp;O)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Credit / trade credit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Crop / PMFBY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Title insurance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RETAIL OR COMMERCIAL  (this determines your route)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This policy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**Retail / individual** — a policy taken by an individual or family for personal cover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**Commercial** — a policy taken by a company, firm, LLP or other business for its business risks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Group policy (employer / bank / association is the master policyholder)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sure — please assess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Why this matters.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By an IRDAI circular dated 27 October 2023,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retail general-insurance policies must not contain an arbitration clause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; disputes go to the insurer's grievance cell, the Insurance Ombudsman, the consumer commission or a civil court.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Commercial policies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may contain no arbitration clause in the policy either, but the parties may enter a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separate, mutually agreed arbitration agreement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for any and all disputes. A consumer's right to approach the consumer commission is an independent statutory remedy and cannot be taken away by any arbitration clause.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THE CLAIM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loss / event / hospitalisation / death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claim intimated to 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 number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claimed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offered or paid by insurer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in dispute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repudiation / short-settlement letter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Has a discharge voucher been signed? (Y / N / under protest)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Nature of the dispute: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Claim repudiated (rejected in full)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Claim short-settled / partial payment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Cashless authorisation denied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Delay in settlement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Delay in claim intimation alleged by insurer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Non-disclosure / misrepresentation alleged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Pre-existing disease / waiting period applied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 exclusion applied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Sum insured / IDV dispute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Deduction — room-rent capping / proportionate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Deduction — co-pay / sub-limit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Deduction — depreciation / salvage / excess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Underinsurance / average clause applied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Survey / loss-assessor report disputed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Mis-selling at point of sale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Free-look refund refused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Premium / renewal / lapse dispute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 not issued / documents not served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Nomination / assignment dispute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Portability / migration refused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Surrender value / bonus dispute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Cancellation by insurer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Recovery / subrogation dispute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Broker / agent conduct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 WHAT THE INSURER SAID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Ground(s) relied on by the insurer (as stated in its letter):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Non-disclosure of a material fact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Misrepresentation / fraud (s.45)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Pre-existing disease not disclosed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Waiting period not completed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Specific policy exclusion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Delay in intimation of claim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 lapsed / premium unpaid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Claim outside the policy period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Documents not furnished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Investigation adverse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a covered peril / proximate cause not covered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Breach of policy condition / warranty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Sum insured / limit exhausted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Duplicate or inflated claim alleged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Quote the insurer's stated reason, in its own words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5.  YOUR ACCOUNT OF THE DISPUTE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Set out the facts and dates in not more than 400 words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E7A8C"/>
          <w:left w:val="single" w:sz="4" w:space="0" w:color="1E7A8C"/>
          <w:bottom w:val="single" w:sz="4" w:space="0" w:color="1E7A8C"/>
          <w:right w:val="single" w:sz="4" w:space="0" w:color="1E7A8C"/>
          <w:insideH w:val="single" w:sz="4" w:space="0" w:color="1E7A8C"/>
          <w:insideV w:val="single" w:sz="4" w:space="0" w:color="1E7A8C"/>
        </w:tblBorders>
      </w:tblPr>
      <w:tblGrid>
        <w:gridCol w:w="9792"/>
      </w:tblGrid>
      <w:tr>
        <w:tc>
          <w:tcPr>
            <w:tcW w:type="dxa" w:w="9792"/>
            <w:shd w:val="clear" w:color="auto" w:fill="E4EEF1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B2A32"/>
                <w:sz w:val="17"/>
              </w:rPr>
              <w:t>Specimen: 'My mother was hospitalised on 12 March 2026 for a cardiac procedure. Cashless was denied the same day citing a pre-existing disease. The policy has been continuously in force since 2019, so the 36-month PED waiting period was complete. I paid ₹4,80,000 and filed for reimbursement. On 2 May 2026 the insurer paid ₹1,10,000 and deducted the rest for room-rent proportionality and PED. I complained to the grievance cell on 5 May 2026 and have had no substantive reply.'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6.  PRE-FILING STEPS TAKEN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Complaint made to insurer's grievance cell 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Reply received on (or 'none')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Bima Bharosa / IGMS token number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Complaint to the Insurance Ombudsman? (date / centre)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filed in a consumer commission or court? (forum, number, stage)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7.  RELIEF SOUGHT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Relief: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Payment of the claim in full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Payment of the balance / disputed amount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Reversal of a specific deduction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Cashless authorisation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Interest for the period of delay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Refund of premium (free-look / mis-sale)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 conversion / substitution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Reinstatement / revival of the policy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Correction of policy or claim records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Written reasons for the decision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Re-survey / second opinion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Removal of adverse remark / fraud flag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Costs and expenses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Apology / corrective action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 (specify)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relief claimed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Would you accept a structured or staged payment?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8.  DOCUMENTS FILED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Enclosed: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 schedule &amp; wordings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Proposal form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Benefit illustration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Premium receipts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Claim form as filed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Repudiation / short-settlement letter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Insurer's grievance reply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Bima Bharosa / IGMS token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Discharge voucher (if signed)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Surveyor's report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Investigator's report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Hospital bills, discharge summary &amp; prescriptions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Doctor's certificate / medical records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FIR / police report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Post-mortem report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Death certificate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Repair estimate &amp; invoice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Photographs of loss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Bills of lading / invoices / packing list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Correspondence with agent / broker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Call recordings / SMS / WhatsApp at point of sale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Bank statement showing premium debit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authorise Equator Resolution to administer this matter and to notify the other party.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I understand that Equator is </w:t>
      </w:r>
      <w:r>
        <w:rPr>
          <w:rFonts w:ascii="Calibri" w:hAnsi="Calibri"/>
          <w:b/>
          <w:i w:val="0"/>
          <w:color w:val="1B2A32"/>
          <w:sz w:val="18"/>
        </w:rPr>
        <w:t>not</w:t>
      </w:r>
      <w:r>
        <w:rPr>
          <w:rFonts w:ascii="Calibri" w:hAnsi="Calibri"/>
          <w:b w:val="0"/>
          <w:i w:val="0"/>
          <w:color w:val="1B2A32"/>
          <w:sz w:val="18"/>
        </w:rPr>
        <w:t xml:space="preserve"> the Insurance Ombudsman, IRDAI, a consumer commission or a court, and that my rights before those forums are </w:t>
      </w:r>
      <w:r>
        <w:rPr>
          <w:rFonts w:ascii="Calibri" w:hAnsi="Calibri"/>
          <w:b/>
          <w:i w:val="0"/>
          <w:color w:val="1B2A32"/>
          <w:sz w:val="18"/>
        </w:rPr>
        <w:t>preserved and unaffected</w:t>
      </w:r>
      <w:r>
        <w:rPr>
          <w:rFonts w:ascii="Calibri" w:hAnsi="Calibri"/>
          <w:b w:val="0"/>
          <w:i w:val="0"/>
          <w:color w:val="1B2A32"/>
          <w:sz w:val="18"/>
        </w:rPr>
        <w:t xml:space="preserve"> by mediating here.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I understand that a mediated settlement, once signed and registered, is </w:t>
      </w:r>
      <w:r>
        <w:rPr>
          <w:rFonts w:ascii="Calibri" w:hAnsi="Calibri"/>
          <w:b/>
          <w:i w:val="0"/>
          <w:color w:val="1B2A32"/>
          <w:sz w:val="18"/>
        </w:rPr>
        <w:t>enforceable as a decree of court</w:t>
      </w:r>
      <w:r>
        <w:rPr>
          <w:rFonts w:ascii="Calibri" w:hAnsi="Calibri"/>
          <w:b w:val="0"/>
          <w:i w:val="0"/>
          <w:color w:val="1B2A32"/>
          <w:sz w:val="18"/>
        </w:rPr>
        <w:t xml:space="preserve"> under section 27 of the Mediation Act, 2023.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information given is true to the best of my knowledge and belief.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Applicant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Time limits to watch.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A complaint to the Insurance Ombudsman must be made within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one year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of the insurer's rejection or final reply (or of the expiry of the 30-day period given to the insurer). A consumer complaint is ordinarily within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two years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of the cause of action. Mediation does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not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stop those clocks automatically — Equator will always tell you the date by which you must act.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F-I02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B6359D-7430-48AC-8ABB-F7F786BBC0EB}"/>
</file>

<file path=customXml/itemProps3.xml><?xml version="1.0" encoding="utf-8"?>
<ds:datastoreItem xmlns:ds="http://schemas.openxmlformats.org/officeDocument/2006/customXml" ds:itemID="{5F10E7FF-A096-4987-8134-973E3221701D}"/>
</file>

<file path=customXml/itemProps4.xml><?xml version="1.0" encoding="utf-8"?>
<ds:datastoreItem xmlns:ds="http://schemas.openxmlformats.org/officeDocument/2006/customXml" ds:itemID="{5A6028D6-1BE6-464E-84CC-CADC2FA268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