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96"/>
        <w:gridCol w:w="4896"/>
      </w:tblGrid>
      <w:tr>
        <w:tc>
          <w:tcPr>
            <w:tcW w:type="dxa" w:w="6624"/>
          </w:tcPr>
          <w:p>
            <w:r>
              <w:rPr>
                <w:rFonts w:ascii="Calibri" w:hAnsi="Calibri"/>
                <w:b/>
                <w:i w:val="0"/>
                <w:color w:val="123B4F"/>
                <w:sz w:val="32"/>
              </w:rPr>
              <w:t>EQUATOR RESOLUTION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1E7A8C"/>
                <w:sz w:val="17"/>
              </w:rPr>
              <w:t>Institutional Mediation &amp; Online Dispute Resolution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www.equatorresolution.com  ·  An Infrabyx Group Venture</w:t>
            </w:r>
          </w:p>
        </w:tc>
        <w:tc>
          <w:tcPr>
            <w:tcW w:type="dxa" w:w="3168"/>
          </w:tcPr>
          <w:p>
            <w:pPr>
              <w:jc w:val="right"/>
            </w:pPr>
            <w:r>
              <w:rPr>
                <w:rFonts w:ascii="Calibri" w:hAnsi="Calibri"/>
                <w:b/>
                <w:i w:val="0"/>
                <w:color w:val="C6A15B"/>
                <w:sz w:val="22"/>
              </w:rPr>
              <w:t>Form F-I03</w:t>
            </w:r>
          </w:p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Insurance Dispute Vertical</w:t>
            </w:r>
          </w:p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Confidential</w:t>
            </w:r>
          </w:p>
        </w:tc>
      </w:tr>
    </w:tbl>
    <w:p>
      <w:pPr>
        <w:spacing w:after="120"/>
        <w:pBdr>
          <w:bottom w:val="single" w:sz="14" w:space="1" w:color="C6A15B"/>
        </w:pBdr>
      </w:pPr>
    </w:p>
    <w:p>
      <w:pPr>
        <w:spacing w:after="40"/>
      </w:pPr>
      <w:r>
        <w:rPr>
          <w:rFonts w:ascii="Calibri" w:hAnsi="Calibri"/>
          <w:b/>
          <w:i w:val="0"/>
          <w:color w:val="123B4F"/>
          <w:sz w:val="30"/>
        </w:rPr>
        <w:t>Notice to the Other Party (Insurer / Policyholder)</w:t>
      </w:r>
    </w:p>
    <w:p>
      <w:pPr>
        <w:spacing w:after="120"/>
      </w:pPr>
      <w:r>
        <w:rPr>
          <w:rFonts w:ascii="Calibri" w:hAnsi="Calibri"/>
          <w:b w:val="0"/>
          <w:i/>
          <w:color w:val="556168"/>
          <w:sz w:val="19"/>
        </w:rPr>
        <w:t>Issued by Equator inviting the other party to participate in the process.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4896"/>
        <w:gridCol w:w="4896"/>
      </w:tblGrid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Case No.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Date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To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Attention (grievance officer / claims head)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Delivery channel (email / speed post / portal)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SUBJECT: INVITATION TO RESOLVE AN INSURANCE DISPUTE</w:t>
            </w:r>
          </w:p>
        </w:tc>
      </w:tr>
    </w:tbl>
    <w:p>
      <w:pPr>
        <w:spacing w:after="20"/>
      </w:pPr>
    </w:p>
    <w:p>
      <w:pPr>
        <w:spacing w:after="100"/>
        <w:jc w:val="both"/>
      </w:pPr>
      <w:r>
        <w:rPr>
          <w:rFonts w:ascii="Calibri" w:hAnsi="Calibri"/>
          <w:b w:val="0"/>
          <w:i w:val="0"/>
          <w:color w:val="1B2A32"/>
          <w:sz w:val="19"/>
        </w:rPr>
        <w:t>Equator Resolution has received a request to resolve a dispute concerning policy number ______ and claim number ______, to which you are a party. The process is voluntary, confidential and time-bound. Participation does not amount to any admission of liability, and does not affect either party's rights before the Insurance Ombudsman, a consumer commission, IRDAI or a court.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4896"/>
        <w:gridCol w:w="4896"/>
      </w:tblGrid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Policy / claim reference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Nature of the dispute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Amount in dispute (₹)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Response due within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14 days</w:t>
            </w:r>
          </w:p>
        </w:tc>
      </w:tr>
    </w:tbl>
    <w:p>
      <w:pPr>
        <w:spacing w:after="40"/>
      </w:pPr>
    </w:p>
    <w:p>
      <w:pPr>
        <w:spacing w:after="100"/>
        <w:jc w:val="both"/>
      </w:pPr>
      <w:r>
        <w:rPr>
          <w:rFonts w:ascii="Calibri" w:hAnsi="Calibri"/>
          <w:b w:val="0"/>
          <w:i w:val="0"/>
          <w:color w:val="1B2A32"/>
          <w:sz w:val="19"/>
        </w:rPr>
        <w:t>Please file your Response (Form F-I06) with the claim file within 14 days. If we do not hear from you, a non-commencement report will be issued and the applicant may pursue the Ombudsman, consumer or other remedies.</w:t>
      </w:r>
    </w:p>
    <w:p>
      <w:pPr>
        <w:spacing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792"/>
      </w:tblGrid>
      <w:tr>
        <w:tc>
          <w:tcPr>
            <w:tcW w:type="dxa" w:w="9792"/>
            <w:tcMar>
              <w:top w:w="120" w:type="dxa"/>
              <w:bottom w:w="10" w:type="dxa"/>
              <w:start w:w="4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>________________________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7"/>
              </w:rPr>
              <w:t>Case Manager, Equator Resolution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556168"/>
                <w:sz w:val="15"/>
              </w:rPr>
              <w:t>Name / Signature / Date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C6A15B"/>
          <w:left w:val="single" w:sz="4" w:space="0" w:color="C6A15B"/>
          <w:bottom w:val="single" w:sz="4" w:space="0" w:color="C6A15B"/>
          <w:right w:val="single" w:sz="4" w:space="0" w:color="C6A15B"/>
          <w:insideH w:val="single" w:sz="4" w:space="0" w:color="C6A15B"/>
          <w:insideV w:val="single" w:sz="4" w:space="0" w:color="C6A15B"/>
        </w:tblBorders>
      </w:tblPr>
      <w:tblGrid>
        <w:gridCol w:w="9792"/>
      </w:tblGrid>
      <w:tr>
        <w:tc>
          <w:tcPr>
            <w:tcW w:type="dxa" w:w="9792"/>
            <w:shd w:val="clear" w:color="auto" w:fill="F5ECD6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For institutional insurer clients participating under a standing protocol, this notice is delivered to the nominated single point of contact and the 14-day period runs from the portal timestamp.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556168"/>
        <w:sz w:val="15"/>
      </w:rPr>
      <w:t>Equator Resolution  ·  Form F-I03  ·  Confidential  ·  This form takes legal effect subject to the Insurance Ombudsman Rules, 2017, the Consumer Protection Act, 2019 and the Mediation Act, 2023.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/>
      <w:color w:val="1B2A3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3.xml"/><Relationship Id="rId5" Type="http://schemas.openxmlformats.org/officeDocument/2006/relationships/settings" Target="settings.xml"/><Relationship Id="rId10" Type="http://schemas.openxmlformats.org/officeDocument/2006/relationships/customXml" Target="../customXml/item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3D5D88ED318E546B0BAD9611B3061C9" ma:contentTypeVersion="9" ma:contentTypeDescription="Create a new document." ma:contentTypeScope="" ma:versionID="d50db782a5ec69b02a0131a0f200a05c">
  <xsd:schema xmlns:xsd="http://www.w3.org/2001/XMLSchema" xmlns:xs="http://www.w3.org/2001/XMLSchema" xmlns:p="http://schemas.microsoft.com/office/2006/metadata/properties" xmlns:ns2="30dddea4-ca15-4972-99ca-320a89f10386" targetNamespace="http://schemas.microsoft.com/office/2006/metadata/properties" ma:root="true" ma:fieldsID="2e09d9990d161d2f2733b865e15bb167" ns2:_="">
    <xsd:import namespace="30dddea4-ca15-4972-99ca-320a89f103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dddea4-ca15-4972-99ca-320a89f103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fieldId="{5cf76f15-5ced-4ddc-b409-7134ff3c332f}" ma:taxonomyMulti="true" ma:sspId="00000000-0000-0000-0000-000000000000" ma:termSetId="00000000-0000-0000-0000-00000000000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0dddea4-ca15-4972-99ca-320a89f103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526D582-6A12-47A4-8F2B-51168DC526C8}"/>
</file>

<file path=customXml/itemProps3.xml><?xml version="1.0" encoding="utf-8"?>
<ds:datastoreItem xmlns:ds="http://schemas.openxmlformats.org/officeDocument/2006/customXml" ds:itemID="{86E6BD5D-A674-4927-86F1-6D9ABA9A3E59}"/>
</file>

<file path=customXml/itemProps4.xml><?xml version="1.0" encoding="utf-8"?>
<ds:datastoreItem xmlns:ds="http://schemas.openxmlformats.org/officeDocument/2006/customXml" ds:itemID="{43FB3013-4A41-47CE-8A27-2CEB8A7F51E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0x01010053D5D88ED318E546B0BAD9611B3061C9</vt:lpwstr>
  </property>
</Properties>
</file>