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6624"/>
          </w:tcPr>
          <w:p>
            <w:r>
              <w:rPr>
                <w:rFonts w:ascii="Calibri" w:hAnsi="Calibri"/>
                <w:b/>
                <w:i w:val="0"/>
                <w:color w:val="123B4F"/>
                <w:sz w:val="32"/>
              </w:rPr>
              <w:t>EQUATOR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1E7A8C"/>
                <w:sz w:val="17"/>
              </w:rPr>
              <w:t>Institutional Mediation &amp; Online Dispute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www.equatorresolution.com  ·  An Infrabyx Group Venture</w:t>
            </w:r>
          </w:p>
        </w:tc>
        <w:tc>
          <w:tcPr>
            <w:tcW w:type="dxa" w:w="3168"/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C6A15B"/>
                <w:sz w:val="22"/>
              </w:rPr>
              <w:t>Form F-I07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Insurance Dispute Vertical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Confidential</w:t>
            </w:r>
          </w:p>
        </w:tc>
      </w:tr>
    </w:tbl>
    <w:p>
      <w:pPr>
        <w:spacing w:after="120"/>
        <w:pBdr>
          <w:bottom w:val="single" w:sz="14" w:space="1" w:color="C6A15B"/>
        </w:pBdr>
      </w:pPr>
    </w:p>
    <w:p>
      <w:pPr>
        <w:spacing w:after="40"/>
      </w:pPr>
      <w:r>
        <w:rPr>
          <w:rFonts w:ascii="Calibri" w:hAnsi="Calibri"/>
          <w:b/>
          <w:i w:val="0"/>
          <w:color w:val="123B4F"/>
          <w:sz w:val="30"/>
        </w:rPr>
        <w:t>Insurance Ombudsman Complaint</w:t>
      </w:r>
    </w:p>
    <w:p>
      <w:pPr>
        <w:spacing w:after="120"/>
      </w:pPr>
      <w:r>
        <w:rPr>
          <w:rFonts w:ascii="Calibri" w:hAnsi="Calibri"/>
          <w:b w:val="0"/>
          <w:i/>
          <w:color w:val="556168"/>
          <w:sz w:val="19"/>
        </w:rPr>
        <w:t>A complete complaint to the Insurance Ombudsman under the Insurance Ombudsman Rules, 2017 (as amended). Filing is free.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To — The Insurance Ombudsman, Office at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Date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1.  COMPLAINANT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Name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Address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City, State, PIN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Mobile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Email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Capacity (insured / nominee / legal heir / assignee)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2.  INSURER COMPLAINED AGAINST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Insurer name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Branch / office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Policy no.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Claim no.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Intermediary (agent / broker / bank), if a party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3.  ELIGIBILITY — ALL FOUR MUST BE SATISFIED</w:t>
            </w:r>
          </w:p>
        </w:tc>
      </w:tr>
    </w:tbl>
    <w:p>
      <w:pPr>
        <w:spacing w:after="20"/>
      </w:pPr>
    </w:p>
    <w:p>
      <w:pPr>
        <w:spacing w:after="20"/>
      </w:pPr>
      <w:r>
        <w:rPr>
          <w:rFonts w:ascii="Calibri" w:hAnsi="Calibri"/>
          <w:b/>
          <w:i w:val="0"/>
          <w:color w:val="123B4F"/>
          <w:sz w:val="18"/>
        </w:rPr>
        <w:t>I confirm that: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92"/>
      </w:tblGrid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I made a **written representation to the insurer** and it **rejected** it, or gave **no reply within 30 days**, or I am not satisfied with the reply</w:t>
            </w:r>
          </w:p>
        </w:tc>
      </w:tr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This complaint is made **within one year** of the insurer's reply or of the expiry of that 30-day period</w:t>
            </w:r>
          </w:p>
        </w:tc>
      </w:tr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The claim value, including expenses, does **not exceed ₹50 lakh**</w:t>
            </w:r>
          </w:p>
        </w:tc>
      </w:tr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The same subject-matter is **not pending before, and has not been decided by**, a court, consumer commission or arbitrator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Date of written representation to the insurer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Date of insurer's reply (or 'none')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Bima Bharosa / IGMS token no.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4.  NATURE OF THE COMPLAINT</w:t>
            </w:r>
          </w:p>
        </w:tc>
      </w:tr>
    </w:tbl>
    <w:p>
      <w:pPr>
        <w:spacing w:after="20"/>
      </w:pPr>
    </w:p>
    <w:p>
      <w:pPr>
        <w:spacing w:after="20"/>
      </w:pPr>
      <w:r>
        <w:rPr>
          <w:rFonts w:ascii="Calibri" w:hAnsi="Calibri"/>
          <w:b/>
          <w:i w:val="0"/>
          <w:color w:val="123B4F"/>
          <w:sz w:val="18"/>
        </w:rPr>
        <w:t>The complaint concerns: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Delay in settlement of a claim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Partial or total repudiation of a claim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Dispute over premium paid or payable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Misrepresentation of policy terms and conditions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Legal construction of the policy in so far as it relates to the claim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Policy servicing — non-issue of documents, non-supply of the policy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Non-issue of a proposal-linked insurance policy after receipt of premium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**Deficiency in service** by the insurer, its agent, broker or other intermediary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Any other matter within the Ombudsman's jurisdiction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5.  FACTS OF THE COMPLAINT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State the facts in chronological order with dates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6.  RELIEF SOUGHT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Amount claimed (₹)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Interest / compensation claimed (₹)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Expenses claimed (₹)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Total (₹)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p>
      <w:pPr>
        <w:spacing w:after="20"/>
      </w:pPr>
      <w:r>
        <w:rPr>
          <w:rFonts w:ascii="Calibri" w:hAnsi="Calibri"/>
          <w:b/>
          <w:i w:val="0"/>
          <w:color w:val="123B4F"/>
          <w:sz w:val="18"/>
        </w:rPr>
        <w:t>Relief: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Payment of the claim in full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Payment of the balance / disputed amount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Reversal of a specific deduction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Cashless authorisation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Interest for the period of delay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Refund of premium (free-look / mis-sale)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Policy conversion / substitution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Reinstatement / revival of the policy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Correction of policy or claim records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Written reasons for the decision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Re-survey / second opinion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Removal of adverse remark / fraud flag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Costs and expenses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Apology / corrective action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Other (specify)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7.  DOCUMENTS</w:t>
            </w:r>
          </w:p>
        </w:tc>
      </w:tr>
    </w:tbl>
    <w:p>
      <w:pPr>
        <w:spacing w:after="20"/>
      </w:pPr>
    </w:p>
    <w:p>
      <w:pPr>
        <w:spacing w:after="20"/>
      </w:pPr>
      <w:r>
        <w:rPr>
          <w:rFonts w:ascii="Calibri" w:hAnsi="Calibri"/>
          <w:b/>
          <w:i w:val="0"/>
          <w:color w:val="123B4F"/>
          <w:sz w:val="18"/>
        </w:rPr>
        <w:t>Enclosed: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Policy schedule &amp; wordings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Proposal form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Benefit illustration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Premium receipts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Claim form as filed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Repudiation / short-settlement letter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Insurer's grievance reply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Bima Bharosa / IGMS token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Discharge voucher (if signed)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Surveyor's report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Investigator's report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Hospital bills, discharge summary &amp; prescriptions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Doctor's certificate / medical records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FIR / police report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Post-mortem report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Death certificate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Repair estimate &amp; invoice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Photographs of loss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Bills of lading / invoices / packing list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Correspondence with agent / broker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Call recordings / SMS / WhatsApp at point of sale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Bank statement showing premium debit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Other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8.  DECLARATION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DECLARATION &amp; UNDERTAKING</w:t>
            </w:r>
          </w:p>
        </w:tc>
      </w:tr>
    </w:tbl>
    <w:p>
      <w:pPr>
        <w:spacing w:after="20"/>
      </w:pP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1B2A32"/>
          <w:sz w:val="18"/>
        </w:rPr>
        <w:t xml:space="preserve">☐  </w:t>
      </w:r>
      <w:r>
        <w:rPr>
          <w:rFonts w:ascii="Calibri" w:hAnsi="Calibri"/>
          <w:b w:val="0"/>
          <w:i w:val="0"/>
          <w:color w:val="1B2A32"/>
          <w:sz w:val="18"/>
        </w:rPr>
        <w:t>The information given is true to the best of my knowledge.</w:t>
      </w: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1B2A32"/>
          <w:sz w:val="18"/>
        </w:rPr>
        <w:t xml:space="preserve">☐  </w:t>
      </w:r>
      <w:r>
        <w:rPr>
          <w:rFonts w:ascii="Calibri" w:hAnsi="Calibri"/>
          <w:b w:val="0"/>
          <w:i w:val="0"/>
          <w:color w:val="1B2A32"/>
          <w:sz w:val="18"/>
        </w:rPr>
        <w:t>The subject-matter of this complaint is not pending before, and has not been decided by, any court, consumer commission or arbitrator.</w:t>
      </w: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1B2A32"/>
          <w:sz w:val="18"/>
        </w:rPr>
        <w:t xml:space="preserve">☐  </w:t>
      </w:r>
      <w:r>
        <w:rPr>
          <w:rFonts w:ascii="Calibri" w:hAnsi="Calibri"/>
          <w:b w:val="0"/>
          <w:i w:val="0"/>
          <w:color w:val="1B2A32"/>
          <w:sz w:val="18"/>
        </w:rPr>
        <w:t>I have not filed the same complaint before any other Ombudsman office.</w:t>
      </w: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1B2A32"/>
          <w:sz w:val="18"/>
        </w:rPr>
        <w:t xml:space="preserve">☐  </w:t>
      </w:r>
      <w:r>
        <w:rPr>
          <w:rFonts w:ascii="Calibri" w:hAnsi="Calibri"/>
          <w:b w:val="0"/>
          <w:i w:val="0"/>
          <w:color w:val="1B2A32"/>
          <w:sz w:val="18"/>
        </w:rPr>
        <w:t>I agree to attend a personal hearing, in person or by video, if called.</w:t>
      </w:r>
    </w:p>
    <w:p>
      <w:pPr>
        <w:spacing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4896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Complainant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  <w:tc>
          <w:tcPr>
            <w:tcW w:type="dxa" w:w="4896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Authorised representative (if any)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C6A15B"/>
          <w:left w:val="single" w:sz="4" w:space="0" w:color="C6A15B"/>
          <w:bottom w:val="single" w:sz="4" w:space="0" w:color="C6A15B"/>
          <w:right w:val="single" w:sz="4" w:space="0" w:color="C6A15B"/>
          <w:insideH w:val="single" w:sz="4" w:space="0" w:color="C6A15B"/>
          <w:insideV w:val="single" w:sz="4" w:space="0" w:color="C6A15B"/>
        </w:tblBorders>
      </w:tblPr>
      <w:tblGrid>
        <w:gridCol w:w="9792"/>
      </w:tblGrid>
      <w:tr>
        <w:tc>
          <w:tcPr>
            <w:tcW w:type="dxa" w:w="9792"/>
            <w:shd w:val="clear" w:color="auto" w:fill="F5ECD6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B2A32"/>
                <w:sz w:val="17"/>
              </w:rPr>
              <w:t>How the office works.</w:t>
            </w:r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 xml:space="preserve"> There are </w:t>
            </w:r>
            <w:r>
              <w:rPr>
                <w:rFonts w:ascii="Calibri" w:hAnsi="Calibri"/>
                <w:b/>
                <w:i w:val="0"/>
                <w:color w:val="1B2A32"/>
                <w:sz w:val="17"/>
              </w:rPr>
              <w:t>17 Ombudsman centres</w:t>
            </w:r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 xml:space="preserve">; file at the centre for the place where the insurer's branch or office dealing with you is located, or where you reside. The Ombudsman may first attempt a </w:t>
            </w:r>
            <w:r>
              <w:rPr>
                <w:rFonts w:ascii="Calibri" w:hAnsi="Calibri"/>
                <w:b/>
                <w:i w:val="0"/>
                <w:color w:val="1B2A32"/>
                <w:sz w:val="17"/>
              </w:rPr>
              <w:t>mediated recommendation</w:t>
            </w:r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 xml:space="preserve">, which becomes binding if both sides accept it. Failing agreement, an </w:t>
            </w:r>
            <w:r>
              <w:rPr>
                <w:rFonts w:ascii="Calibri" w:hAnsi="Calibri"/>
                <w:b/>
                <w:i w:val="0"/>
                <w:color w:val="1B2A32"/>
                <w:sz w:val="17"/>
              </w:rPr>
              <w:t>award</w:t>
            </w:r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 xml:space="preserve"> is made, ordinarily </w:t>
            </w:r>
            <w:r>
              <w:rPr>
                <w:rFonts w:ascii="Calibri" w:hAnsi="Calibri"/>
                <w:b/>
                <w:i w:val="0"/>
                <w:color w:val="1B2A32"/>
                <w:sz w:val="17"/>
              </w:rPr>
              <w:t>within three months</w:t>
            </w:r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 xml:space="preserve"> of receipt of all requirements. The award is </w:t>
            </w:r>
            <w:r>
              <w:rPr>
                <w:rFonts w:ascii="Calibri" w:hAnsi="Calibri"/>
                <w:b/>
                <w:i w:val="0"/>
                <w:color w:val="1B2A32"/>
                <w:sz w:val="17"/>
              </w:rPr>
              <w:t>binding on the insurer up to ₹30 lakh</w:t>
            </w:r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 xml:space="preserve"> and the insurer must comply and confirm compliance </w:t>
            </w:r>
            <w:r>
              <w:rPr>
                <w:rFonts w:ascii="Calibri" w:hAnsi="Calibri"/>
                <w:b/>
                <w:i w:val="0"/>
                <w:color w:val="1B2A32"/>
                <w:sz w:val="17"/>
              </w:rPr>
              <w:t>within 30 days</w:t>
            </w:r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 xml:space="preserve">. The award is </w:t>
            </w:r>
            <w:r>
              <w:rPr>
                <w:rFonts w:ascii="Calibri" w:hAnsi="Calibri"/>
                <w:b/>
                <w:i w:val="0"/>
                <w:color w:val="1B2A32"/>
                <w:sz w:val="17"/>
              </w:rPr>
              <w:t>not binding on you</w:t>
            </w:r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 xml:space="preserve"> — if you are dissatisfied you may still approach a consumer commission or a civil court. There is </w:t>
            </w:r>
            <w:r>
              <w:rPr>
                <w:rFonts w:ascii="Calibri" w:hAnsi="Calibri"/>
                <w:b/>
                <w:i w:val="0"/>
                <w:color w:val="1B2A32"/>
                <w:sz w:val="17"/>
              </w:rPr>
              <w:t>no fee</w:t>
            </w:r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, and you do not need a lawyer. Complaints and status can be filed and tracked electronically. *Confirm the current monetary limits and the list of centres on the Council for Insurance Ombudsmen website before filing, as the Rules have been amended more than once.* [verify — current limits and centre list at date of filing]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56168"/>
        <w:sz w:val="15"/>
      </w:rPr>
      <w:t>Equator Resolution  ·  Form F-I07  ·  Confidential  ·  This form takes legal effect subject to the Insurance Ombudsman Rules, 2017, the Consumer Protection Act, 2019 and the Mediation Act, 2023.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/>
      <w:color w:val="1B2A3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9" ma:contentTypeDescription="Create a new document." ma:contentTypeScope="" ma:versionID="d50db782a5ec69b02a0131a0f200a05c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e09d9990d161d2f2733b865e15bb167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fieldId="{5cf76f15-5ced-4ddc-b409-7134ff3c332f}" ma:taxonomyMulti="true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0dddea4-ca15-4972-99ca-320a89f103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A8276D7-D982-42D4-BC5F-A0F98F175280}"/>
</file>

<file path=customXml/itemProps3.xml><?xml version="1.0" encoding="utf-8"?>
<ds:datastoreItem xmlns:ds="http://schemas.openxmlformats.org/officeDocument/2006/customXml" ds:itemID="{0F6A7FFB-CE9C-4E70-8221-86EEC2A1A53B}"/>
</file>

<file path=customXml/itemProps4.xml><?xml version="1.0" encoding="utf-8"?>
<ds:datastoreItem xmlns:ds="http://schemas.openxmlformats.org/officeDocument/2006/customXml" ds:itemID="{1E241DC7-9787-4036-9A3B-A10FE965223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0x01010053D5D88ED318E546B0BAD9611B3061C9</vt:lpwstr>
  </property>
</Properties>
</file>