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Settlement Agreement (Insurance Claim)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operative document. Once signed and authenticated it is enforceable as a decree under section 27 of the Mediation Act, 2023.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Place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PARTIES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Policyholder / claimant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 of the insurer's office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Signing officer &amp; designation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BACKGROUND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loss / event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previously paid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The parties have mediated the dispute and have arrived at the terms below in full and final settlement of the claim under the policy, </w:t>
      </w:r>
      <w:r>
        <w:rPr>
          <w:rFonts w:ascii="Calibri" w:hAnsi="Calibri"/>
          <w:b/>
          <w:i w:val="0"/>
          <w:color w:val="1B2A32"/>
          <w:sz w:val="19"/>
        </w:rPr>
        <w:t>without any admission of liability by either party</w:t>
      </w:r>
      <w:r>
        <w:rPr>
          <w:rFonts w:ascii="Calibri" w:hAnsi="Calibri"/>
          <w:b w:val="0"/>
          <w:i w:val="0"/>
          <w:color w:val="1B2A32"/>
          <w:sz w:val="1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TERMS OF SETTLEMENT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49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13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Term</w:t>
            </w:r>
          </w:p>
        </w:tc>
        <w:tc>
          <w:tcPr>
            <w:tcW w:type="dxa" w:w="127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(₹)</w:t>
            </w:r>
          </w:p>
        </w:tc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Due date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 of payment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Responsible party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27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settlement 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words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Interest, if any, included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TDS / tax treatment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Payment to be made to (account &amp; IFSC, masked)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Payment within (days)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NON-MONETARY TERMS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parties further agree: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policy is **reinstated / continued** with effect from ____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Any adverse remark, fraud flag or claim-repudiation entry is **withdrawn** from the insurer's and industry records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Continuity of waiting periods and cumulative bonus is **preserved**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policy is **converted / substituted** as follows: ____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premium for ____ is **waived / refunded**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insurer will issue a **written correction** of the earlier decision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Salvage / documents / vehicle / RC will be dealt with as follows: ____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complaint pending before ____ will be **withdrawn** on receipt of payment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Neither party will publicise the terms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DISCHARGE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On receipt of the settlement amount in full, this settlement is in </w:t>
      </w:r>
      <w:r>
        <w:rPr>
          <w:rFonts w:ascii="Calibri" w:hAnsi="Calibri"/>
          <w:b/>
          <w:i w:val="0"/>
          <w:color w:val="1B2A32"/>
          <w:sz w:val="19"/>
        </w:rPr>
        <w:t>full and final</w:t>
      </w:r>
      <w:r>
        <w:rPr>
          <w:rFonts w:ascii="Calibri" w:hAnsi="Calibri"/>
          <w:b w:val="0"/>
          <w:i w:val="0"/>
          <w:color w:val="1B2A32"/>
          <w:sz w:val="19"/>
        </w:rPr>
        <w:t xml:space="preserve"> satisfaction of all claims arising out of the said claim under the said policy. Nothing in this agreement affects any claim under the policy for a </w:t>
      </w:r>
      <w:r>
        <w:rPr>
          <w:rFonts w:ascii="Calibri" w:hAnsi="Calibri"/>
          <w:b/>
          <w:i w:val="0"/>
          <w:color w:val="1B2A32"/>
          <w:sz w:val="19"/>
        </w:rPr>
        <w:t>different and future event</w:t>
      </w:r>
      <w:r>
        <w:rPr>
          <w:rFonts w:ascii="Calibri" w:hAnsi="Calibri"/>
          <w:b w:val="0"/>
          <w:i w:val="0"/>
          <w:color w:val="1B2A32"/>
          <w:sz w:val="19"/>
        </w:rPr>
        <w:t>, nor any statutory right that cannot be contracted away.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6.  DEFAULT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If any amount is not paid by its due date, the whole outstanding balance becomes immediately due with interest at ____% per annum from the due date, and the aggrieved party may enforce this agreement as a decree of court under section 27 of the Mediation Act, 2023 without any further reference to mediation.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7.  AUTHENTICATION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have read and understood these terms, in a language we understand, and sign them voluntarily.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were free to take independent legal advice and have either done so or chosen not to.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No pressure, inducement or misrepresentation has been used.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consent to registration of this agreement with the authority prescribed under the Mediation Act, 2023.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Policyholder / claimant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Witness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Register the agreement within the period prescribed under the Mediation Act, 2023. Where a complaint is pending before the Insurance Ombudsman or a consumer commission, file the settlement and seek disposal in its terms rather than simply withdrawing — that converts the settlement into an order of that forum as well.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F-I16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A9C2B1-C62C-4D4A-A4B8-A7140C369448}"/>
</file>

<file path=customXml/itemProps3.xml><?xml version="1.0" encoding="utf-8"?>
<ds:datastoreItem xmlns:ds="http://schemas.openxmlformats.org/officeDocument/2006/customXml" ds:itemID="{BB7931A6-5A79-4178-AC93-FE33AEA19893}"/>
</file>

<file path=customXml/itemProps4.xml><?xml version="1.0" encoding="utf-8"?>
<ds:datastoreItem xmlns:ds="http://schemas.openxmlformats.org/officeDocument/2006/customXml" ds:itemID="{0B723F22-3823-4D65-ADA4-918E1352D0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