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Mediator Preference &amp; Selection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Completed jointly by both parties to choose the mediator.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FILTER THE PANEL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gender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Mode (online/in-person/hybrid)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Specialisation required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Fee grade (A / B / C)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METHOD OF SELECTION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We choose: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We jointly select a named mediator (give name / panel ID below)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Please recommend three profiles and we will rank them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We agree to an institutional appointment by the Empanelment Committee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Jointly selected mediator (name / panel ID)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RANKING (IF THREE PROFILES RECOMMENDED)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117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Rank</w:t>
            </w:r>
          </w:p>
        </w:tc>
        <w:tc>
          <w:tcPr>
            <w:tcW w:type="dxa" w:w="440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Mediator name / panel ID</w:t>
            </w:r>
          </w:p>
        </w:tc>
        <w:tc>
          <w:tcPr>
            <w:tcW w:type="dxa" w:w="421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 (optional)</w:t>
            </w:r>
          </w:p>
        </w:tc>
      </w:tr>
      <w:tr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40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21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440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421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40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21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The selected mediator must clear an automated conflict-of-interest check and sign a disclosure (Form F-06) before appointment. If a conflict arises, the next profile is offered.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F-05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1BD7DE-C32E-42F1-85C2-D7D5292E77A0}"/>
</file>

<file path=customXml/itemProps3.xml><?xml version="1.0" encoding="utf-8"?>
<ds:datastoreItem xmlns:ds="http://schemas.openxmlformats.org/officeDocument/2006/customXml" ds:itemID="{3399A326-1010-480E-8188-3959209912EC}"/>
</file>

<file path=customXml/itemProps4.xml><?xml version="1.0" encoding="utf-8"?>
<ds:datastoreItem xmlns:ds="http://schemas.openxmlformats.org/officeDocument/2006/customXml" ds:itemID="{74B94611-34FD-4C68-B3F1-63A1004EE8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