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Agreement to Mediate &amp; Confidentiality Undertaking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Signed by both parties (and the mediator) before the first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TERMS OF THE MEDIATION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1. Appointment &amp; scope.</w:t>
      </w:r>
      <w:r>
        <w:rPr>
          <w:rFonts w:ascii="Calibri" w:hAnsi="Calibri"/>
          <w:b/>
          <w:i w:val="0"/>
          <w:color w:val="1B2A32"/>
          <w:sz w:val="19"/>
        </w:rPr>
        <w:t xml:space="preserve"> The parties appoint the above mediator, through Equator Resolution as Mediation Service Provider, to mediate the family dispute described in the case file, under the Mediation Act, 2023.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2. Voluntary participation.</w:t>
      </w:r>
      <w:r>
        <w:rPr>
          <w:rFonts w:ascii="Calibri" w:hAnsi="Calibri"/>
          <w:b/>
          <w:i w:val="0"/>
          <w:color w:val="1B2A32"/>
          <w:sz w:val="19"/>
        </w:rPr>
        <w:t xml:space="preserve"> Participation is voluntary. Either party, or the mediator, may terminate the mediation at any time. No party is obliged to settle.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3. Confidentiality &amp; privilege.</w:t>
      </w:r>
      <w:r>
        <w:rPr>
          <w:rFonts w:ascii="Calibri" w:hAnsi="Calibri"/>
          <w:b/>
          <w:i w:val="0"/>
          <w:color w:val="1B2A32"/>
          <w:sz w:val="19"/>
        </w:rPr>
        <w:t xml:space="preserve"> All communications, admissions, offers and documents made for the mediation are confidential and privileged and shall not be disclosed or used in any court or other proceeding — </w:t>
      </w:r>
      <w:r>
        <w:rPr>
          <w:rFonts w:ascii="Calibri" w:hAnsi="Calibri"/>
          <w:b/>
          <w:i w:val="0"/>
          <w:color w:val="1B2A32"/>
          <w:sz w:val="19"/>
        </w:rPr>
        <w:t>except</w:t>
      </w:r>
      <w:r>
        <w:rPr>
          <w:rFonts w:ascii="Calibri" w:hAnsi="Calibri"/>
          <w:b/>
          <w:i w:val="0"/>
          <w:color w:val="1B2A32"/>
          <w:sz w:val="19"/>
        </w:rPr>
        <w:t xml:space="preserve"> information relating to a threat of violence, domestic violence, child abuse, or a serious threat to safety or public health, and disclosures required by law.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4. Without prejudice.</w:t>
      </w:r>
      <w:r>
        <w:rPr>
          <w:rFonts w:ascii="Calibri" w:hAnsi="Calibri"/>
          <w:b/>
          <w:i w:val="0"/>
          <w:color w:val="1B2A32"/>
          <w:sz w:val="19"/>
        </w:rPr>
        <w:t xml:space="preserve"> The mediation is conducted on a without-prejudice basis.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5. Neutrality &amp; no legal advice.</w:t>
      </w:r>
      <w:r>
        <w:rPr>
          <w:rFonts w:ascii="Calibri" w:hAnsi="Calibri"/>
          <w:b/>
          <w:i w:val="0"/>
          <w:color w:val="1B2A32"/>
          <w:sz w:val="19"/>
        </w:rPr>
        <w:t xml:space="preserve"> The mediator is neutral, does not represent or advise either party, and does not decide the dispute. Parties are free to obtain independent legal advice.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6. Data protection.</w:t>
      </w:r>
      <w:r>
        <w:rPr>
          <w:rFonts w:ascii="Calibri" w:hAnsi="Calibri"/>
          <w:b/>
          <w:i w:val="0"/>
          <w:color w:val="1B2A32"/>
          <w:sz w:val="19"/>
        </w:rPr>
        <w:t xml:space="preserve"> Personal data is processed per Equator's DPDP-compliant privacy notice (Form F-01).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7. Fees.</w:t>
      </w:r>
      <w:r>
        <w:rPr>
          <w:rFonts w:ascii="Calibri" w:hAnsi="Calibri"/>
          <w:b/>
          <w:i w:val="0"/>
          <w:color w:val="1B2A32"/>
          <w:sz w:val="19"/>
        </w:rPr>
        <w:t xml:space="preserve"> The parties agree to pay fees per the Schedule of Fees.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have read and agree to the terms above and will participate in good faith.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will keep the mediation confidential, subject to the exceptions stated.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understand any settlement is voluntary and, once signed and registered, is enforceable as a decree.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F-09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D9AC1A-EFF2-4E27-9BDF-7BAF1572F885}"/>
</file>

<file path=customXml/itemProps3.xml><?xml version="1.0" encoding="utf-8"?>
<ds:datastoreItem xmlns:ds="http://schemas.openxmlformats.org/officeDocument/2006/customXml" ds:itemID="{83BD84AB-0DDA-4891-9418-F56CEDA92024}"/>
</file>

<file path=customXml/itemProps4.xml><?xml version="1.0" encoding="utf-8"?>
<ds:datastoreItem xmlns:ds="http://schemas.openxmlformats.org/officeDocument/2006/customXml" ds:itemID="{C1364CDF-A796-4516-AE2E-A1CD73AC56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