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Mediated Settlement Agreement (MSA)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final agreement (s.19, Mediation Act, 2023). Enforceable as a decree once registered (s.27).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&amp; place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Applicant (Party 1)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 (Party 2)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Mediator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RECITALS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The parties were married on ____ under ____ (regime) and have been living separately since ____. Disputes arose between them concerning ____. They referred these disputes to mediation by Equator Resolution under the Mediation Act, 2023 and, of their own free will and without coercion, have reached the following settlement.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AGREED TERMS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1. Status of marriage: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Divorce by mutual consent (joint petition to be filed)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Judicial separation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Reconciliation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To be pursued on a fault ground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2. Maintenance / permanent alimony (amount, mode, schedule)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3. Child custody &amp; parenting (see Parenting Plan F-17)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4. Child maintenance &amp; education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5. Matrimonial home / residence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6. Division of property &amp; investments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7. Return of streedhan / jewellery / gifts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8. Mahr / dower (if applicable)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9. Treatment of criminal cases (see Joint Memo F-12)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10. Escrow of settlement funds (see F-11)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GENERAL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This is the parties' </w:t>
      </w:r>
      <w:r>
        <w:rPr>
          <w:rFonts w:ascii="Calibri" w:hAnsi="Calibri"/>
          <w:b/>
          <w:i w:val="0"/>
          <w:color w:val="1B2A32"/>
          <w:sz w:val="18"/>
        </w:rPr>
        <w:t>full and final settlement</w:t>
      </w:r>
      <w:r>
        <w:rPr>
          <w:rFonts w:ascii="Calibri" w:hAnsi="Calibri"/>
          <w:b w:val="0"/>
          <w:i w:val="0"/>
          <w:color w:val="1B2A32"/>
          <w:sz w:val="18"/>
        </w:rPr>
        <w:t xml:space="preserve"> of all matrimonial disputes between them, save as expressly reserved.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The settlement has been reached </w:t>
      </w:r>
      <w:r>
        <w:rPr>
          <w:rFonts w:ascii="Calibri" w:hAnsi="Calibri"/>
          <w:b/>
          <w:i w:val="0"/>
          <w:color w:val="1B2A32"/>
          <w:sz w:val="18"/>
        </w:rPr>
        <w:t>voluntarily and without coercion, fraud or undue influence</w:t>
      </w:r>
      <w:r>
        <w:rPr>
          <w:rFonts w:ascii="Calibri" w:hAnsi="Calibri"/>
          <w:b w:val="0"/>
          <w:i w:val="0"/>
          <w:color w:val="1B2A32"/>
          <w:sz w:val="18"/>
        </w:rPr>
        <w:t>, with the opportunity to take independent legal advice.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parties will do all acts (including filing joint petitions and court applications) needed to give effect to this settlement.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Confidentiality and non-disparagement: neither party will publicise or disparage the other regarding these matters.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Registration &amp; enforceability:</w:t>
      </w:r>
      <w:r>
        <w:rPr>
          <w:rFonts w:ascii="Calibri" w:hAnsi="Calibri"/>
          <w:b/>
          <w:i w:val="0"/>
          <w:color w:val="1B2A32"/>
          <w:sz w:val="19"/>
        </w:rPr>
        <w:t xml:space="preserve"> This Agreement will be registered under s.20 of the Mediation Act, 2023 and is final, binding and enforceable as a judgment or decree of a court under s.27. It may be challenged only on the limited grounds and within the time set out in s.28.</w:t>
      </w: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Authentication:</w:t>
      </w:r>
      <w:r>
        <w:rPr>
          <w:rFonts w:ascii="Calibri" w:hAnsi="Calibri"/>
          <w:b/>
          <w:i w:val="0"/>
          <w:color w:val="1B2A32"/>
          <w:sz w:val="19"/>
        </w:rPr>
        <w:t xml:space="preserve"> The mediator authenticates that this Agreement records the settlement reached in the mediation and was signed by the parties in the mediator's presence.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STAMPING, REGISTRATION &amp; JURISDICTION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Stamp duty paid (Rs.) / e-stamp certificate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Registering authority &amp; date (s.20)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Competent court / jurisdiction for the decree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Equator case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Case-number scheme: EQ/FAM/&lt;CITY&gt;/&lt;YYYY&gt;/&lt;NNNNN&gt; (e.g., EQ/FAM/MUM/2026/00147). A QR code linking to the case record may be printed on each executed copy.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 (authenticating)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F-10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F33AC2-D136-4E6B-B457-585B637DCA20}"/>
</file>

<file path=customXml/itemProps3.xml><?xml version="1.0" encoding="utf-8"?>
<ds:datastoreItem xmlns:ds="http://schemas.openxmlformats.org/officeDocument/2006/customXml" ds:itemID="{27DD9FAB-8B42-43B4-8A90-B097CBB463A3}"/>
</file>

<file path=customXml/itemProps4.xml><?xml version="1.0" encoding="utf-8"?>
<ds:datastoreItem xmlns:ds="http://schemas.openxmlformats.org/officeDocument/2006/customXml" ds:itemID="{A04653AE-99D3-4A42-87AE-866A1A6A38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