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F-13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Application for Time Extension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To extend the mediation by up to 60 days beyond the statutory 120 days, by consent.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Applicant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first appearance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Current expiry of 120-day period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Extension sought (days, max 60)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New target completion 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REASON FOR EXTENSION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Both parties consent to extend the mediation by the period stated, not exceeding 60 days, under the Mediation Act, 2023.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Applicant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F-13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F9D57A-EB60-44BD-9339-C10EF0C81108}"/>
</file>

<file path=customXml/itemProps3.xml><?xml version="1.0" encoding="utf-8"?>
<ds:datastoreItem xmlns:ds="http://schemas.openxmlformats.org/officeDocument/2006/customXml" ds:itemID="{B328AC9D-2463-47DE-B4FE-6EB3F33DC12F}"/>
</file>

<file path=customXml/itemProps4.xml><?xml version="1.0" encoding="utf-8"?>
<ds:datastoreItem xmlns:ds="http://schemas.openxmlformats.org/officeDocument/2006/customXml" ds:itemID="{A85780D8-A174-426D-A429-28B744D24E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