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896"/>
        <w:gridCol w:w="4896"/>
      </w:tblGrid>
      <w:tr>
        <w:tc>
          <w:tcPr>
            <w:tcW w:type="dxa" w:w="6624"/>
          </w:tcPr>
          <w:p>
            <w:r>
              <w:rPr>
                <w:rFonts w:ascii="Calibri" w:hAnsi="Calibri"/>
                <w:b/>
                <w:i w:val="0"/>
                <w:color w:val="123B4F"/>
                <w:sz w:val="32"/>
              </w:rPr>
              <w:t>EQUATOR RESOLUTION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1E7A8C"/>
                <w:sz w:val="17"/>
              </w:rPr>
              <w:t>Institutional Mediation &amp; Online Dispute Resolution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556168"/>
                <w:sz w:val="16"/>
              </w:rPr>
              <w:t>www.equatorresolution.com  ·  An Infrabyx Group Venture</w:t>
            </w:r>
          </w:p>
        </w:tc>
        <w:tc>
          <w:tcPr>
            <w:tcW w:type="dxa" w:w="3168"/>
          </w:tcPr>
          <w:p>
            <w:pPr>
              <w:jc w:val="right"/>
            </w:pPr>
            <w:r>
              <w:rPr>
                <w:rFonts w:ascii="Calibri" w:hAnsi="Calibri"/>
                <w:b/>
                <w:i w:val="0"/>
                <w:color w:val="C6A15B"/>
                <w:sz w:val="22"/>
              </w:rPr>
              <w:t>Form F-21</w:t>
            </w:r>
          </w:p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556168"/>
                <w:sz w:val="16"/>
              </w:rPr>
              <w:t>Family Vertical</w:t>
            </w:r>
          </w:p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556168"/>
                <w:sz w:val="16"/>
              </w:rPr>
              <w:t>Confidential</w:t>
            </w:r>
          </w:p>
        </w:tc>
      </w:tr>
    </w:tbl>
    <w:p>
      <w:pPr>
        <w:spacing w:after="120"/>
        <w:pBdr>
          <w:bottom w:val="single" w:sz="14" w:space="1" w:color="C6A15B"/>
        </w:pBdr>
      </w:pPr>
    </w:p>
    <w:p>
      <w:pPr>
        <w:spacing w:after="40"/>
      </w:pPr>
      <w:r>
        <w:rPr>
          <w:rFonts w:ascii="Calibri" w:hAnsi="Calibri"/>
          <w:b/>
          <w:i w:val="0"/>
          <w:color w:val="123B4F"/>
          <w:sz w:val="30"/>
        </w:rPr>
        <w:t>Voice of the Child Note</w:t>
      </w:r>
    </w:p>
    <w:p>
      <w:pPr>
        <w:spacing w:after="120"/>
      </w:pPr>
      <w:r>
        <w:rPr>
          <w:rFonts w:ascii="Calibri" w:hAnsi="Calibri"/>
          <w:b w:val="0"/>
          <w:i/>
          <w:color w:val="556168"/>
          <w:sz w:val="19"/>
        </w:rPr>
        <w:t>Records a child's age-appropriate views where relevant to a parenting arrangement. Not determinative.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9C7CE"/>
          <w:left w:val="single" w:sz="4" w:space="0" w:color="B9C7CE"/>
          <w:bottom w:val="single" w:sz="4" w:space="0" w:color="B9C7CE"/>
          <w:right w:val="single" w:sz="4" w:space="0" w:color="B9C7CE"/>
          <w:insideH w:val="single" w:sz="4" w:space="0" w:color="B9C7CE"/>
          <w:insideV w:val="single" w:sz="4" w:space="0" w:color="B9C7CE"/>
        </w:tblBorders>
      </w:tblPr>
      <w:tblGrid>
        <w:gridCol w:w="4896"/>
        <w:gridCol w:w="4896"/>
      </w:tblGrid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Case No.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Child's name &amp; age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Recorded by (mediator / child specialist)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Date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123B4F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CHILD'S EXPRESSED VIEWS (AGE-APPROPRIATE, NON-LEADING)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9C7CE"/>
          <w:left w:val="single" w:sz="4" w:space="0" w:color="B9C7CE"/>
          <w:bottom w:val="single" w:sz="4" w:space="0" w:color="B9C7CE"/>
          <w:right w:val="single" w:sz="4" w:space="0" w:color="B9C7CE"/>
          <w:insideH w:val="single" w:sz="4" w:space="0" w:color="B9C7CE"/>
          <w:insideV w:val="single" w:sz="4" w:space="0" w:color="B9C7CE"/>
        </w:tblBorders>
      </w:tblPr>
      <w:tblGrid>
        <w:gridCol w:w="9792"/>
      </w:tblGrid>
      <w:tr>
        <w:tc>
          <w:tcPr>
            <w:tcW w:type="dxa" w:w="9792"/>
            <w:shd w:val="clear" w:color="auto" w:fill="123B4F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Summary of the child's expressed wishes / feelings</w:t>
            </w:r>
          </w:p>
        </w:tc>
      </w:tr>
      <w:tr>
        <w:tc>
          <w:tcPr>
            <w:tcW w:type="dxa" w:w="9792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</w:tr>
      <w:tr>
        <w:tc>
          <w:tcPr>
            <w:tcW w:type="dxa" w:w="9792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</w:tr>
      <w:tr>
        <w:tc>
          <w:tcPr>
            <w:tcW w:type="dxa" w:w="9792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123B4F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OBSERVATIONS &amp; WELFARE NOTE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9C7CE"/>
          <w:left w:val="single" w:sz="4" w:space="0" w:color="B9C7CE"/>
          <w:bottom w:val="single" w:sz="4" w:space="0" w:color="B9C7CE"/>
          <w:right w:val="single" w:sz="4" w:space="0" w:color="B9C7CE"/>
          <w:insideH w:val="single" w:sz="4" w:space="0" w:color="B9C7CE"/>
          <w:insideV w:val="single" w:sz="4" w:space="0" w:color="B9C7CE"/>
        </w:tblBorders>
      </w:tblPr>
      <w:tblGrid>
        <w:gridCol w:w="4896"/>
        <w:gridCol w:w="4896"/>
      </w:tblGrid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Mediator / specialist observations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Relevance to the parenting plan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C6A15B"/>
          <w:left w:val="single" w:sz="4" w:space="0" w:color="C6A15B"/>
          <w:bottom w:val="single" w:sz="4" w:space="0" w:color="C6A15B"/>
          <w:right w:val="single" w:sz="4" w:space="0" w:color="C6A15B"/>
          <w:insideH w:val="single" w:sz="4" w:space="0" w:color="C6A15B"/>
          <w:insideV w:val="single" w:sz="4" w:space="0" w:color="C6A15B"/>
        </w:tblBorders>
      </w:tblPr>
      <w:tblGrid>
        <w:gridCol w:w="9792"/>
      </w:tblGrid>
      <w:tr>
        <w:tc>
          <w:tcPr>
            <w:tcW w:type="dxa" w:w="9792"/>
            <w:shd w:val="clear" w:color="auto" w:fill="F5ECD6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 xml:space="preserve">The child's views are considered in light of age and maturity but are </w:t>
            </w:r>
            <w:r>
              <w:rPr>
                <w:rFonts w:ascii="Calibri" w:hAnsi="Calibri"/>
                <w:b/>
                <w:i w:val="0"/>
                <w:color w:val="1B2A32"/>
                <w:sz w:val="17"/>
              </w:rPr>
              <w:t>not determinative</w:t>
            </w:r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 xml:space="preserve">. The child's </w:t>
            </w:r>
            <w:r>
              <w:rPr>
                <w:rFonts w:ascii="Calibri" w:hAnsi="Calibri"/>
                <w:b/>
                <w:i w:val="0"/>
                <w:color w:val="1B2A32"/>
                <w:sz w:val="17"/>
              </w:rPr>
              <w:t>welfare is the paramount consideration</w:t>
            </w:r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. This note is confidential and handled with special care under the DPDP Act, 2023 (child data).</w:t>
            </w:r>
          </w:p>
        </w:tc>
      </w:tr>
    </w:tbl>
    <w:p>
      <w:pPr>
        <w:spacing w:after="40"/>
      </w:pPr>
    </w:p>
    <w:p>
      <w:pPr>
        <w:spacing w:after="12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792"/>
      </w:tblGrid>
      <w:tr>
        <w:tc>
          <w:tcPr>
            <w:tcW w:type="dxa" w:w="9792"/>
            <w:tcMar>
              <w:top w:w="120" w:type="dxa"/>
              <w:bottom w:w="10" w:type="dxa"/>
              <w:start w:w="4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B2A32"/>
                <w:sz w:val="19"/>
              </w:rPr>
              <w:t>________________________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7"/>
              </w:rPr>
              <w:t>Recorded by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556168"/>
                <w:sz w:val="15"/>
              </w:rPr>
              <w:t>Name / Signature / Date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556168"/>
        <w:sz w:val="15"/>
      </w:rPr>
      <w:t>Equator Resolution  ·  Form F-21  ·  Confidential  ·  This form takes legal effect subject to the Mediation Act, 2023 and applicable law.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Calibri" w:hAnsi="Calibri"/>
      <w:color w:val="1B2A3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4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3.xml"/><Relationship Id="rId5" Type="http://schemas.openxmlformats.org/officeDocument/2006/relationships/settings" Target="settings.xml"/><Relationship Id="rId10" Type="http://schemas.openxmlformats.org/officeDocument/2006/relationships/customXml" Target="../customXml/item2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3D5D88ED318E546B0BAD9611B3061C9" ma:contentTypeVersion="9" ma:contentTypeDescription="Create a new document." ma:contentTypeScope="" ma:versionID="d50db782a5ec69b02a0131a0f200a05c">
  <xsd:schema xmlns:xsd="http://www.w3.org/2001/XMLSchema" xmlns:xs="http://www.w3.org/2001/XMLSchema" xmlns:p="http://schemas.microsoft.com/office/2006/metadata/properties" xmlns:ns2="30dddea4-ca15-4972-99ca-320a89f10386" targetNamespace="http://schemas.microsoft.com/office/2006/metadata/properties" ma:root="true" ma:fieldsID="2e09d9990d161d2f2733b865e15bb167" ns2:_="">
    <xsd:import namespace="30dddea4-ca15-4972-99ca-320a89f1038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dddea4-ca15-4972-99ca-320a89f103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fieldId="{5cf76f15-5ced-4ddc-b409-7134ff3c332f}" ma:taxonomyMulti="true" ma:sspId="00000000-0000-0000-0000-000000000000" ma:termSetId="00000000-0000-0000-0000-000000000000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0dddea4-ca15-4972-99ca-320a89f103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9E209B6-FEDE-496C-B24C-71C1FF148FED}"/>
</file>

<file path=customXml/itemProps3.xml><?xml version="1.0" encoding="utf-8"?>
<ds:datastoreItem xmlns:ds="http://schemas.openxmlformats.org/officeDocument/2006/customXml" ds:itemID="{D8E93490-F6E4-4E3F-B784-FA7EBB5A6534}"/>
</file>

<file path=customXml/itemProps4.xml><?xml version="1.0" encoding="utf-8"?>
<ds:datastoreItem xmlns:ds="http://schemas.openxmlformats.org/officeDocument/2006/customXml" ds:itemID="{DD44A175-04C4-423E-9DE4-F23C229A65A6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0x01010053D5D88ED318E546B0BAD9611B3061C9</vt:lpwstr>
  </property>
</Properties>
</file>