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F-24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Statement of Claim (Family)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applicant's structured case. The AI assistant can draft this from your plain-language account; review and, ideally, have counsel settle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Marriage regime / governing law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Applicant (Claimant)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PARTIES &amp; MARRIAGE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&amp; place of marriage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separation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Children (names, ages)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STATEMENT OF FACTS (numbered, chronological)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979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881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Fact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ISSUES FOR RESOLUTION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Issues: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Divorce / dissolution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Maintenance &amp; alimony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Child custody &amp; parenting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Property, streedhan &amp; mahr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Domestic violence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Dowry / cruelty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Criminal-case closure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 RELIEF SOUGHT (PRAYER)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Relief prayed for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5.  SUPPORTING DOCUMENTS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68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</w:t>
            </w:r>
          </w:p>
        </w:tc>
        <w:tc>
          <w:tcPr>
            <w:tcW w:type="dxa" w:w="293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Annexure no.</w:t>
            </w:r>
          </w:p>
        </w:tc>
      </w:tr>
      <w:tr>
        <w:tc>
          <w:tcPr>
            <w:tcW w:type="dxa" w:w="68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8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68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E7A8C"/>
          <w:left w:val="single" w:sz="4" w:space="0" w:color="1E7A8C"/>
          <w:bottom w:val="single" w:sz="4" w:space="0" w:color="1E7A8C"/>
          <w:right w:val="single" w:sz="4" w:space="0" w:color="1E7A8C"/>
          <w:insideH w:val="single" w:sz="4" w:space="0" w:color="1E7A8C"/>
          <w:insideV w:val="single" w:sz="4" w:space="0" w:color="1E7A8C"/>
        </w:tblBorders>
      </w:tblPr>
      <w:tblGrid>
        <w:gridCol w:w="9792"/>
      </w:tblGrid>
      <w:tr>
        <w:tc>
          <w:tcPr>
            <w:tcW w:type="dxa" w:w="9792"/>
            <w:shd w:val="clear" w:color="auto" w:fill="E4EEF1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B2A32"/>
                <w:sz w:val="17"/>
              </w:rPr>
              <w:t>Specimen fact: '1. The parties were married on 12.04.2015 at Pune under the Hindu Marriage Act, 1955 and have one child aged 7. 2. The parties have lived separately since January 2024...'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This draft may be prepared with AI assistance from your own account of events. It is a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draft for your review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, not legal advice; have an advocate settle it before filing. It will be e-signed and, on settlement, superseded by the MSA.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facts stated are true to the best of my knowledge and belief.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understand this statement is filed to define the issues for mediation and may be used in connected court proceedings.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Claimant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Counsel (if any)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F-24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7D145-1C9D-4136-A689-8D01ADC24E81}"/>
</file>

<file path=customXml/itemProps3.xml><?xml version="1.0" encoding="utf-8"?>
<ds:datastoreItem xmlns:ds="http://schemas.openxmlformats.org/officeDocument/2006/customXml" ds:itemID="{947538DD-0954-4033-BE27-DCDACDAF634C}"/>
</file>

<file path=customXml/itemProps4.xml><?xml version="1.0" encoding="utf-8"?>
<ds:datastoreItem xmlns:ds="http://schemas.openxmlformats.org/officeDocument/2006/customXml" ds:itemID="{E135E021-E026-42D9-AB39-39867CF160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