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</w:pPr>
      <w:r>
        <w:rPr>
          <w:rFonts w:ascii="Calibri" w:hAnsi="Calibri" w:cs="Calibri"/>
          <w:b w:val="0"/>
          <w:i w:val="0"/>
          <w:color w:val="556168"/>
          <w:sz w:val="19"/>
        </w:rPr>
        <w:t>www.equatorresolution.com</w:t>
      </w:r>
    </w:p>
    <w:p>
      <w:pPr>
        <w:pBdr>
          <w:bottom w:val="single" w:sz="14" w:space="1" w:color="C6A15B"/>
        </w:pBdr>
      </w:pPr>
    </w:p>
    <w:p>
      <w:pPr>
        <w:spacing w:before="160"/>
        <w:jc w:val="center"/>
      </w:pPr>
      <w:r>
        <w:rPr>
          <w:rFonts w:ascii="Nirmala UI" w:hAnsi="Nirmala UI" w:cs="Nirmala UI"/>
          <w:b/>
          <w:i w:val="0"/>
          <w:color w:val="123B4F"/>
          <w:sz w:val="40"/>
        </w:rPr>
        <w:t>पारिवारिक मध्यस्थता — दोनों पक्षों के लिए मार्गदर्शिका</w:t>
      </w:r>
    </w:p>
    <w:p>
      <w:pPr>
        <w:jc w:val="center"/>
      </w:pPr>
      <w:r>
        <w:rPr>
          <w:rFonts w:ascii="Calibri" w:hAnsi="Calibri" w:cs="Calibri"/>
          <w:b w:val="0"/>
          <w:i/>
          <w:color w:val="1E7A8C"/>
          <w:sz w:val="23"/>
        </w:rPr>
        <w:t>Family Mediation — a guide for both parties</w:t>
      </w:r>
    </w:p>
    <w:p>
      <w:pPr>
        <w:jc w:val="center"/>
      </w:pPr>
      <w:r>
        <w:rPr>
          <w:rFonts w:ascii="Nirmala UI" w:hAnsi="Nirmala UI" w:cs="Nirmala UI"/>
          <w:b w:val="0"/>
          <w:i/>
          <w:color w:val="556168"/>
          <w:sz w:val="22"/>
        </w:rPr>
        <w:t>अलगाव कठिन है। अदालत उसे और कठिन बना देती है।</w:t>
      </w:r>
    </w:p>
    <w:p>
      <w:pPr>
        <w:spacing w:after="140"/>
      </w:pPr>
      <w:r>
        <w:rPr>
          <w:rFonts w:ascii="Nirmala UI" w:hAnsi="Nirmala UI" w:cs="Nirmala UI"/>
          <w:b/>
          <w:i w:val="0"/>
          <w:color w:val="1B2A32"/>
          <w:sz w:val="23"/>
        </w:rPr>
        <w:t>Equator Resolution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एक संस्थागत मध्यस्थता केंद्र है जो तलाक, भरण-पोषण, बच्चों की देखभाल और संपत्ति के विवादों को </w:t>
      </w:r>
      <w:r>
        <w:rPr>
          <w:rFonts w:ascii="Nirmala UI" w:hAnsi="Nirmala UI" w:cs="Nirmala UI"/>
          <w:b/>
          <w:i w:val="0"/>
          <w:color w:val="1B2A32"/>
          <w:sz w:val="23"/>
        </w:rPr>
        <w:t>गोपनीय रूप से, सम्मान के साथ और कुछ ही हफ़्तों में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सुलझाने में मदद करता है — वर्षों की अदालती कार्यवाही के बिना।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6E0E4"/>
            <w:tcBorders>
              <w:start w:val="single" w:sz="18" w:space="0" w:color="B23A48"/>
            </w:tcBorders>
          </w:tcPr>
          <w:p>
            <w:r>
              <w:rPr>
                <w:rFonts w:ascii="Nirmala UI" w:hAnsi="Nirmala UI" w:cs="Nirmala UI"/>
                <w:b w:val="0"/>
                <w:i w:val="0"/>
                <w:color w:val="B23A48"/>
                <w:sz w:val="20"/>
              </w:rPr>
              <w:t>सबसे पहले सुरक्षा। किसी भी संयुक्त बैठक से पहले हम हर पक्ष से अलग-अलग और गोपनीय रूप से बात करते हैं। यदि हिंसा, धमकी या दबाव का कोई संकेत मिलता है, तो संयुक्त बैठक नहीं होगी — और आपसे कभी यह नहीं कहा जाएगा कि आप दूसरे पक्ष से मिलें या बात करें। तत्काल खतरे में हों तो पुलिस से संपर्क करें।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हम किन मामलों में मदद करते हैं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आपसी सहमति से तलाक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और अलगाव की शर्तें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भरण-पोषण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और गुज़ारा भत्ता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बच्चों की अभिरक्षा, मुलाक़ात और पालन-पोषण योजना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वैवाहिक संपत्ति और स्त्रीधन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घरेलू हिंसा से जुड़े मामलों की दीवानी शर्तें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(सुरक्षा की जाँच के अधीन)</w:t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Equator क्यों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निष्पक्ष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हम किसी पक्ष के वकील नहीं हैं और कोई फ़ैसला नहीं सुनाते।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बच्चों को केंद्र में रखते हैं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बच्चे को कभी चुनने के लिए मजबूर नहीं किया जाता।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कानूनी रूप से बाध्यकारी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समझौता अदालत के डिक्री के रूप में लागू (मध्यस्थता अधिनियम, धारा 27)।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गोपनीय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जो कहा जाता है वह बाद में आपके विरुद्ध इस्तेमाल नहीं हो सकता (धारा 22)।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स्वैच्छिक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आप किसी भी समय बिना कारण बताए हट सकते हैं।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सुलभ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आय के आधार पर शुल्क में छूट और नि:शुल्क स्थान उपलब्ध हैं।</w:t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यह कैसे काम करता है</w:t>
      </w:r>
    </w:p>
    <w:p>
      <w:pPr>
        <w:spacing w:after="140"/>
      </w:pPr>
      <w:r>
        <w:rPr>
          <w:rFonts w:ascii="Nirmala UI" w:hAnsi="Nirmala UI" w:cs="Nirmala UI"/>
          <w:b/>
          <w:i w:val="0"/>
          <w:color w:val="1B2A32"/>
          <w:sz w:val="23"/>
        </w:rPr>
        <w:t>1.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आप या दूसरा पक्ष शुरुआत करता है।  </w:t>
      </w:r>
      <w:r>
        <w:rPr>
          <w:rFonts w:ascii="Nirmala UI" w:hAnsi="Nirmala UI" w:cs="Nirmala UI"/>
          <w:b/>
          <w:i w:val="0"/>
          <w:color w:val="1B2A32"/>
          <w:sz w:val="23"/>
        </w:rPr>
        <w:t>2.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हम हर पक्ष से अलग-अलग सुरक्षा-जाँच करते हैं।  </w:t>
      </w:r>
      <w:r>
        <w:rPr>
          <w:rFonts w:ascii="Nirmala UI" w:hAnsi="Nirmala UI" w:cs="Nirmala UI"/>
          <w:b/>
          <w:i w:val="0"/>
          <w:color w:val="1B2A32"/>
          <w:sz w:val="23"/>
        </w:rPr>
        <w:t>3.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एक प्रशिक्षित, निष्पक्ष मध्यस्थ नियुक्त होता है (आप महिला मध्यस्थ का अनुरोध कर सकते हैं)।  </w:t>
      </w:r>
      <w:r>
        <w:rPr>
          <w:rFonts w:ascii="Nirmala UI" w:hAnsi="Nirmala UI" w:cs="Nirmala UI"/>
          <w:b/>
          <w:i w:val="0"/>
          <w:color w:val="1B2A32"/>
          <w:sz w:val="23"/>
        </w:rPr>
        <w:t>4.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ऑनलाइन या आमने-सामने बैठकें।  </w:t>
      </w:r>
      <w:r>
        <w:rPr>
          <w:rFonts w:ascii="Nirmala UI" w:hAnsi="Nirmala UI" w:cs="Nirmala UI"/>
          <w:b/>
          <w:i w:val="0"/>
          <w:color w:val="1B2A32"/>
          <w:sz w:val="23"/>
        </w:rPr>
        <w:t>5.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समझौता लिखित रूप में, ई-हस्ताक्षर और ई-स्टाम्प के साथ — अदालत के डिक्री जैसा लागू।</w:t>
      </w:r>
    </w:p>
    <w:p>
      <w:pPr>
        <w:spacing w:after="140"/>
      </w:pPr>
      <w:r>
        <w:rPr>
          <w:rFonts w:ascii="Nirmala UI" w:hAnsi="Nirmala UI" w:cs="Nirmala UI"/>
          <w:b w:val="0"/>
          <w:i/>
          <w:color w:val="1B2A32"/>
          <w:sz w:val="17"/>
        </w:rPr>
        <w:t>Equator Resolution एक तटस्थ मध्यस्थता संस्था है; यह अदालतों का पूरक है, विकल्प नहीं। यह पर्चा सामान्य जानकारी है, कानूनी सलाह नहीं। खतरे की स्थिति में पुलिस से संपर्क करें।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irmala UI" w:hAnsi="Nirmala UI"/>
      <w:color w:val="1B2A3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DD7FA6-CCA4-44FB-968E-750142AEF97B}"/>
</file>

<file path=customXml/itemProps3.xml><?xml version="1.0" encoding="utf-8"?>
<ds:datastoreItem xmlns:ds="http://schemas.openxmlformats.org/officeDocument/2006/customXml" ds:itemID="{B3E8C680-AC95-4420-8CE5-885B45006E7F}"/>
</file>

<file path=customXml/itemProps4.xml><?xml version="1.0" encoding="utf-8"?>
<ds:datastoreItem xmlns:ds="http://schemas.openxmlformats.org/officeDocument/2006/customXml" ds:itemID="{BB4E4562-0596-44D9-984E-C8F8A6A08F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