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Arbitration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Unified Brand, Voice &amp; Certification Guide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One institution, five verticals — how Equator looks, sounds and accredits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Platform — institution-wide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The brand in one paragraph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Equator Resolution is the neutral line between two parties — the name is the promise. Across every vertical the institution sounds the same: </w:t>
      </w:r>
      <w:r>
        <w:rPr>
          <w:rFonts w:ascii="Calibri" w:hAnsi="Calibri"/>
          <w:b/>
          <w:i w:val="0"/>
          <w:color w:val="1B2A32"/>
          <w:sz w:val="21"/>
        </w:rPr>
        <w:t>calm, plain, honest, and never triumphant</w:t>
      </w:r>
      <w:r>
        <w:rPr>
          <w:rFonts w:ascii="Calibri" w:hAnsi="Calibri"/>
          <w:b w:val="0"/>
          <w:i w:val="0"/>
          <w:color w:val="1B2A32"/>
          <w:sz w:val="21"/>
        </w:rPr>
        <w:t>. We do not sell hope, we do not predict outcomes, and we always name the free or statutory forum first. The voice is the same whether the reader is a bereaved nominee, a distressed borrower, an HR head, a general counsel or an insurer's claims chief.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Voice &amp; tone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 are</w:t>
            </w:r>
          </w:p>
        </w:tc>
        <w:tc>
          <w:tcPr>
            <w:tcW w:type="dxa" w:w="374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 are not</w:t>
            </w:r>
          </w:p>
        </w:tc>
        <w:tc>
          <w:tcPr>
            <w:tcW w:type="dxa" w:w="748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Because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Plain</w:t>
            </w:r>
          </w:p>
        </w:tc>
        <w:tc>
          <w:tcPr>
            <w:tcW w:type="dxa" w:w="374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Clever or legalistic</w:t>
            </w:r>
          </w:p>
        </w:tc>
        <w:tc>
          <w:tcPr>
            <w:tcW w:type="dxa" w:w="74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Our readers are often in crisis; clarity is a kindness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Honest</w:t>
            </w:r>
          </w:p>
        </w:tc>
        <w:tc>
          <w:tcPr>
            <w:tcW w:type="dxa" w:w="374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Reassuring by default</w:t>
            </w:r>
          </w:p>
        </w:tc>
        <w:tc>
          <w:tcPr>
            <w:tcW w:type="dxa" w:w="74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We say when a claim is weak or a deadline is near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Neutral</w:t>
            </w:r>
          </w:p>
        </w:tc>
        <w:tc>
          <w:tcPr>
            <w:tcW w:type="dxa" w:w="374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On anyone's side</w:t>
            </w:r>
          </w:p>
        </w:tc>
        <w:tc>
          <w:tcPr>
            <w:tcW w:type="dxa" w:w="74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Our value is that we represent nobody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Calm</w:t>
            </w:r>
          </w:p>
        </w:tc>
        <w:tc>
          <w:tcPr>
            <w:tcW w:type="dxa" w:w="374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Urgent or salesy</w:t>
            </w:r>
          </w:p>
        </w:tc>
        <w:tc>
          <w:tcPr>
            <w:tcW w:type="dxa" w:w="74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Pressure is the thing we exist to remove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Specific</w:t>
            </w:r>
          </w:p>
        </w:tc>
        <w:tc>
          <w:tcPr>
            <w:tcW w:type="dxa" w:w="374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Vague</w:t>
            </w:r>
          </w:p>
        </w:tc>
        <w:tc>
          <w:tcPr>
            <w:tcW w:type="dxa" w:w="74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'Your last date is 2 April 2027', not 'act soon'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Humble</w:t>
            </w:r>
          </w:p>
        </w:tc>
        <w:tc>
          <w:tcPr>
            <w:tcW w:type="dxa" w:w="374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Triumphant</w:t>
            </w:r>
          </w:p>
        </w:tc>
        <w:tc>
          <w:tcPr>
            <w:tcW w:type="dxa" w:w="74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 settlement is the parties' achievement, not ours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THE THINGS WE NEVER SAY (ANY VERTICAL)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'You have a strong case.' · 'You'll probably get about ₹X.' · 'Don't worry about the deadline.' · Anything implying we are a court or a regulator. · 'You have to arbitrate' (to a retail insurance party). · Anything that discourages a POSH complaint. · Anything that treats a child's welfare as a bargaining chip.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The certification family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Each vertical accredits its neutrals under a common naming convention — the </w:t>
      </w:r>
      <w:r>
        <w:rPr>
          <w:rFonts w:ascii="Calibri" w:hAnsi="Calibri"/>
          <w:b/>
          <w:i w:val="0"/>
          <w:color w:val="1B2A32"/>
          <w:sz w:val="21"/>
        </w:rPr>
        <w:t>Equator Certified Neutral</w:t>
      </w:r>
      <w:r>
        <w:rPr>
          <w:rFonts w:ascii="Calibri" w:hAnsi="Calibri"/>
          <w:b w:val="0"/>
          <w:i w:val="0"/>
          <w:color w:val="1B2A32"/>
          <w:sz w:val="21"/>
        </w:rPr>
        <w:t xml:space="preserve"> family — so a party and an institutional client can read the credential instantly.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518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Credential</w:t>
            </w:r>
          </w:p>
        </w:tc>
        <w:tc>
          <w:tcPr>
            <w:tcW w:type="dxa" w:w="230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Vertical</w:t>
            </w:r>
          </w:p>
        </w:tc>
        <w:tc>
          <w:tcPr>
            <w:tcW w:type="dxa" w:w="6912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Focus</w:t>
            </w:r>
          </w:p>
        </w:tc>
      </w:tr>
      <w:tr>
        <w:tc>
          <w:tcPr>
            <w:tcW w:type="dxa" w:w="51840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ECMN</w:t>
            </w: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 xml:space="preserve"> — Equator Certified Mediator (Neutral), Family</w:t>
            </w:r>
          </w:p>
        </w:tc>
        <w:tc>
          <w:tcPr>
            <w:tcW w:type="dxa" w:w="230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Family</w:t>
            </w:r>
          </w:p>
        </w:tc>
        <w:tc>
          <w:tcPr>
            <w:tcW w:type="dxa" w:w="691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Family mediation; safety screening; child-inclusive practice</w:t>
            </w:r>
          </w:p>
        </w:tc>
      </w:tr>
      <w:tr>
        <w:tc>
          <w:tcPr>
            <w:tcW w:type="dxa" w:w="5184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ECCN</w:t>
            </w: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 xml:space="preserve"> — Equator Certified Commercial Neutral</w:t>
            </w:r>
          </w:p>
        </w:tc>
        <w:tc>
          <w:tcPr>
            <w:tcW w:type="dxa" w:w="230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Commercial</w:t>
            </w:r>
          </w:p>
        </w:tc>
        <w:tc>
          <w:tcPr>
            <w:tcW w:type="dxa" w:w="691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Commercial mediation &amp; arbitration; s.12A; MSME</w:t>
            </w:r>
          </w:p>
        </w:tc>
      </w:tr>
      <w:tr>
        <w:tc>
          <w:tcPr>
            <w:tcW w:type="dxa" w:w="51840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ECFC</w:t>
            </w: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 xml:space="preserve"> — Equator Certified Financial Conciliator</w:t>
            </w:r>
          </w:p>
        </w:tc>
        <w:tc>
          <w:tcPr>
            <w:tcW w:type="dxa" w:w="230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Financial</w:t>
            </w:r>
          </w:p>
        </w:tc>
        <w:tc>
          <w:tcPr>
            <w:tcW w:type="dxa" w:w="691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Loan/OTS, NI-138, RBI-Ombudsman interface</w:t>
            </w:r>
          </w:p>
        </w:tc>
      </w:tr>
      <w:tr>
        <w:tc>
          <w:tcPr>
            <w:tcW w:type="dxa" w:w="5184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ECWN</w:t>
            </w: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 xml:space="preserve"> — Equator Certified Workplace Neutral</w:t>
            </w:r>
          </w:p>
        </w:tc>
        <w:tc>
          <w:tcPr>
            <w:tcW w:type="dxa" w:w="230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Workplace</w:t>
            </w:r>
          </w:p>
        </w:tc>
        <w:tc>
          <w:tcPr>
            <w:tcW w:type="dxa" w:w="691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Workplace &amp; HR; POSH-aware; Labour Codes</w:t>
            </w:r>
          </w:p>
        </w:tc>
      </w:tr>
      <w:tr>
        <w:tc>
          <w:tcPr>
            <w:tcW w:type="dxa" w:w="51840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ECIN</w:t>
            </w: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 xml:space="preserve"> — Equator Certified Insurance Neutral</w:t>
            </w:r>
          </w:p>
        </w:tc>
        <w:tc>
          <w:tcPr>
            <w:tcW w:type="dxa" w:w="230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Insurance</w:t>
            </w:r>
          </w:p>
        </w:tc>
        <w:tc>
          <w:tcPr>
            <w:tcW w:type="dxa" w:w="691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Insurance lines; the forum map; health-data handling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All five share a common ethics-and-independence core, a common data-protection module, and a common 'the-line-a-neutral-does-not-cross' standard. Cross-accreditation is possible; the ethics core is never re-sat lightly.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Visual system (reference)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45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1094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Standard</w:t>
            </w:r>
          </w:p>
        </w:tc>
      </w:tr>
      <w:tr>
        <w:tc>
          <w:tcPr>
            <w:tcW w:type="dxa" w:w="34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Primary palette</w:t>
            </w:r>
          </w:p>
        </w:tc>
        <w:tc>
          <w:tcPr>
            <w:tcW w:type="dxa" w:w="1094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Navy #123B4F · Teal #1E7A8C · Gold #C6A15B on light #F2F6F8</w:t>
            </w:r>
          </w:p>
        </w:tc>
      </w:tr>
      <w:tr>
        <w:tc>
          <w:tcPr>
            <w:tcW w:type="dxa" w:w="345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Support colours</w:t>
            </w:r>
          </w:p>
        </w:tc>
        <w:tc>
          <w:tcPr>
            <w:tcW w:type="dxa" w:w="1094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Green #2E7D5B (positive) · Red #B23A48 (caution) — used sparingly and never to alarm</w:t>
            </w:r>
          </w:p>
        </w:tc>
      </w:tr>
      <w:tr>
        <w:tc>
          <w:tcPr>
            <w:tcW w:type="dxa" w:w="34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Typography</w:t>
            </w:r>
          </w:p>
        </w:tc>
        <w:tc>
          <w:tcPr>
            <w:tcW w:type="dxa" w:w="1094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 serif for headings (authority), a clean sans for body (clarity)</w:t>
            </w:r>
          </w:p>
        </w:tc>
      </w:tr>
      <w:tr>
        <w:tc>
          <w:tcPr>
            <w:tcW w:type="dxa" w:w="345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Logo idea</w:t>
            </w:r>
          </w:p>
        </w:tc>
        <w:tc>
          <w:tcPr>
            <w:tcW w:type="dxa" w:w="1094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The equator line — a single horizontal rule between two marks; neutrality made visible</w:t>
            </w:r>
          </w:p>
        </w:tc>
      </w:tr>
      <w:tr>
        <w:tc>
          <w:tcPr>
            <w:tcW w:type="dxa" w:w="34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Bilingual</w:t>
            </w:r>
          </w:p>
        </w:tc>
        <w:tc>
          <w:tcPr>
            <w:tcW w:type="dxa" w:w="1094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Every party-facing surface available in English and the relevant vernacular; Devanagari set in Nirmala UI</w:t>
            </w:r>
          </w:p>
        </w:tc>
      </w:tr>
      <w:tr>
        <w:tc>
          <w:tcPr>
            <w:tcW w:type="dxa" w:w="345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Accessibility</w:t>
            </w:r>
          </w:p>
        </w:tc>
        <w:tc>
          <w:tcPr>
            <w:tcW w:type="dxa" w:w="1094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WCAG 2.1 AA target; sufficient contrast; no colour-only meaning; screen-reader labels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Website information architecture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Home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the neutral promise; a single 'What happened?' entry that routes to the right vertical.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Five vertical landing pages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each names its free/statutory forum first, then what Equator adds.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The Unified Dispute Explorer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one tool, routing across verticals (see the Multi-Vertical Routing spec).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For institutions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insurers, employers, lenders, courts: the protocol, the reporting, the trust pack.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Trust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the DPIA summary, the published outcomes, the complaints process, the certifications.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Help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bilingual leaflets, letter libraries, and the deadlines that matter.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DCEAEF"/>
            <w:tcBorders>
              <w:start w:val="single" w:sz="22" w:space="0" w:color="1E7A8C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THE BRAND TEST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Read any sentence we publish and ask: would it still be true, and still feel calm, if the reader were having the worst week of their life and had no lawyer? If not, rewrite it.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963D48-24AE-400A-9ECC-D1F4F742A555}"/>
</file>

<file path=customXml/itemProps3.xml><?xml version="1.0" encoding="utf-8"?>
<ds:datastoreItem xmlns:ds="http://schemas.openxmlformats.org/officeDocument/2006/customXml" ds:itemID="{D3C16A6F-024F-474E-99AE-30C426C42952}"/>
</file>

<file path=customXml/itemProps4.xml><?xml version="1.0" encoding="utf-8"?>
<ds:datastoreItem xmlns:ds="http://schemas.openxmlformats.org/officeDocument/2006/customXml" ds:itemID="{742F5B00-F58A-4E79-AB1B-792B1168E24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