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Public Legal Documents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Cookie &amp; Consent Notice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Cookies and similar technologies on the Equator Resolution website and platform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Published legal documents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Draft for counsel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This is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draft for counsel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. It must be reviewed and settled by qualified legal counsel and a Data Protection Officer, and localised to the entity's actual operations, before publication. It is not legal advice.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What this covers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notice explains the cookies and similar technologies we use, why we use them, and how you can control them. It supplements our </w:t>
      </w:r>
      <w:r>
        <w:rPr>
          <w:rFonts w:ascii="Calibri" w:hAnsi="Calibri"/>
          <w:b/>
          <w:i w:val="0"/>
          <w:color w:val="1B2A32"/>
          <w:sz w:val="21"/>
        </w:rPr>
        <w:t>Privacy Policy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The categories we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Consent needed?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 / duration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Strictly necessary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Sign-in, session security, load balancing, fraud prevention, remembering your consent choices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— required to run the service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Session cookies; expire on sign-out or shortly after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Functional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Remembering language, accessibility settings and interface preferences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Yes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Up to 12 months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Analytics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Understanding how the service is used so we can improve it (aggregated)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Up to 12 months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Marketing / advertising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We do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use advertising or cross-site tracking cookies</w:t>
            </w:r>
          </w:p>
        </w:tc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Not applicable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None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 deliberate choice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Given the sensitivity of family disputes, we do not run advertising or cross-site tracking on this platform, and we do not share usage data with advertisers.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Your control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When you first visit, a banner lets you </w:t>
      </w:r>
      <w:r>
        <w:rPr>
          <w:rFonts w:ascii="Calibri" w:hAnsi="Calibri"/>
          <w:b/>
          <w:i w:val="0"/>
          <w:color w:val="1B2A32"/>
          <w:sz w:val="21"/>
        </w:rPr>
        <w:t>accept all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reject all non-essential</w:t>
      </w:r>
      <w:r>
        <w:rPr>
          <w:rFonts w:ascii="Calibri" w:hAnsi="Calibri"/>
          <w:b w:val="0"/>
          <w:i w:val="0"/>
          <w:color w:val="1B2A32"/>
          <w:sz w:val="21"/>
        </w:rPr>
        <w:t xml:space="preserve">, or </w:t>
      </w:r>
      <w:r>
        <w:rPr>
          <w:rFonts w:ascii="Calibri" w:hAnsi="Calibri"/>
          <w:b/>
          <w:i w:val="0"/>
          <w:color w:val="1B2A32"/>
          <w:sz w:val="21"/>
        </w:rPr>
        <w:t>choose individually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rejecting is as easy as accepting.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You can change your choices at any time via </w:t>
      </w:r>
      <w:r>
        <w:rPr>
          <w:rFonts w:ascii="Calibri" w:hAnsi="Calibri"/>
          <w:b/>
          <w:i w:val="0"/>
          <w:color w:val="1B2A32"/>
          <w:sz w:val="21"/>
        </w:rPr>
        <w:t>Cookie settings</w:t>
      </w:r>
      <w:r>
        <w:rPr>
          <w:rFonts w:ascii="Calibri" w:hAnsi="Calibri"/>
          <w:b w:val="0"/>
          <w:i w:val="0"/>
          <w:color w:val="1B2A32"/>
          <w:sz w:val="21"/>
        </w:rPr>
        <w:t xml:space="preserve"> in the footer.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You can also block or delete cookies in your browser, though strictly necessary cookies are needed for the service to work.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We re-ask for consent at least every 12 months, and whenever our use materially changes.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Privacy in a shared device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Safety tip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If you share a device with someone involved in your dispute, consider using private browsing and signing out fully. Our site includes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quick-exit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control that leaves the page immediately and clears the current view.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Third parties and changes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Some cookies are set by processors who help us run the service (for example hosting, video sessions and e-signature). They act on our instructions under written terms. We will update this notice when our use changes; the current version and its date are shown at the top of the page.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Contact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Questions about this notice: </w:t>
      </w:r>
      <w:r>
        <w:rPr>
          <w:rFonts w:ascii="Calibri" w:hAnsi="Calibri"/>
          <w:b/>
          <w:i w:val="0"/>
          <w:color w:val="1B2A32"/>
          <w:sz w:val="21"/>
        </w:rPr>
        <w:t>grievance@equatorresolution.com</w:t>
      </w:r>
      <w:r>
        <w:rPr>
          <w:rFonts w:ascii="Calibri" w:hAnsi="Calibri"/>
          <w:b w:val="0"/>
          <w:i w:val="0"/>
          <w:color w:val="1B2A32"/>
          <w:sz w:val="21"/>
        </w:rPr>
        <w:t xml:space="preserve"> (Grievance / Data Protection Officer).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4E1D9-E013-44D2-B184-31EA5FE43B40}"/>
</file>

<file path=customXml/itemProps3.xml><?xml version="1.0" encoding="utf-8"?>
<ds:datastoreItem xmlns:ds="http://schemas.openxmlformats.org/officeDocument/2006/customXml" ds:itemID="{713140B0-AFC7-4981-949E-0839AA2D1ABC}"/>
</file>

<file path=customXml/itemProps4.xml><?xml version="1.0" encoding="utf-8"?>
<ds:datastoreItem xmlns:ds="http://schemas.openxmlformats.org/officeDocument/2006/customXml" ds:itemID="{E67C852D-8A14-48EC-AD96-0799E5456F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