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Public Legal Documents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Privacy Policy &amp; Notice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How Equator Resolution collects, uses and protects personal data (DPDP Act, 2023)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Published legal documents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Draft for counsel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This is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draft for counsel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. It must be reviewed and settled by qualified legal counsel and a Data Protection Officer, and localised to the entity's actual operations, before publication. It is not legal advice.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About this notice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notice explains how </w:t>
      </w:r>
      <w:r>
        <w:rPr>
          <w:rFonts w:ascii="Calibri" w:hAnsi="Calibri"/>
          <w:b/>
          <w:i w:val="0"/>
          <w:color w:val="1B2A32"/>
          <w:sz w:val="21"/>
        </w:rPr>
        <w:t>[Equator Resolution entity name]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processes your personal data. We act as a </w:t>
      </w:r>
      <w:r>
        <w:rPr>
          <w:rFonts w:ascii="Calibri" w:hAnsi="Calibri"/>
          <w:b/>
          <w:i w:val="0"/>
          <w:color w:val="1B2A32"/>
          <w:sz w:val="21"/>
        </w:rPr>
        <w:t>Data Fiduciary</w:t>
      </w:r>
      <w:r>
        <w:rPr>
          <w:rFonts w:ascii="Calibri" w:hAnsi="Calibri"/>
          <w:b w:val="0"/>
          <w:i w:val="0"/>
          <w:color w:val="1B2A32"/>
          <w:sz w:val="21"/>
        </w:rPr>
        <w:t xml:space="preserve"> under the </w:t>
      </w:r>
      <w:r>
        <w:rPr>
          <w:rFonts w:ascii="Calibri" w:hAnsi="Calibri"/>
          <w:b/>
          <w:i w:val="0"/>
          <w:color w:val="1B2A32"/>
          <w:sz w:val="21"/>
        </w:rPr>
        <w:t>Digital Personal Data Protection Act, 2023</w:t>
      </w:r>
      <w:r>
        <w:rPr>
          <w:rFonts w:ascii="Calibri" w:hAnsi="Calibri"/>
          <w:b w:val="0"/>
          <w:i w:val="0"/>
          <w:color w:val="1B2A32"/>
          <w:sz w:val="21"/>
        </w:rPr>
        <w:t xml:space="preserve"> ("DPDP Act"). We are committed to collecting the minimum we need, keeping it safe, and being clear about what we do.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What we collect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Why we need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Identity &amp; contact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Name, contact details, verified identity reference (tokenised)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To open a case, verify who you are, and communicate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information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Your dispute, the relief you seek, documents you upload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To administer the mediation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Screening information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 and suitability responses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To keep you safe and decide how the process can proceed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Children's information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Initials, age, arrangements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Only what is necessary for parenting arrangements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Financial information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Income, assets, settlement and escrow details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For financial disclosure, settlement and escrow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Usage &amp; technical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Log-in records, device and audit data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Security, audit and service integrity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 interactions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Your questions to the assistant (redacted)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To provide and improve the feature safely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Our lawful basis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We rely principally on your </w:t>
      </w:r>
      <w:r>
        <w:rPr>
          <w:rFonts w:ascii="Calibri" w:hAnsi="Calibri"/>
          <w:b/>
          <w:i w:val="0"/>
          <w:color w:val="1B2A32"/>
          <w:sz w:val="21"/>
        </w:rPr>
        <w:t>consent</w:t>
      </w:r>
      <w:r>
        <w:rPr>
          <w:rFonts w:ascii="Calibri" w:hAnsi="Calibri"/>
          <w:b w:val="0"/>
          <w:i w:val="0"/>
          <w:color w:val="1B2A32"/>
          <w:sz w:val="21"/>
        </w:rPr>
        <w:t xml:space="preserve">, which you give at intake and can withdraw at any time. We also process data where necessary for </w:t>
      </w:r>
      <w:r>
        <w:rPr>
          <w:rFonts w:ascii="Calibri" w:hAnsi="Calibri"/>
          <w:b/>
          <w:i w:val="0"/>
          <w:color w:val="1B2A32"/>
          <w:sz w:val="21"/>
        </w:rPr>
        <w:t>compliance with law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for certain </w:t>
      </w:r>
      <w:r>
        <w:rPr>
          <w:rFonts w:ascii="Calibri" w:hAnsi="Calibri"/>
          <w:b/>
          <w:i w:val="0"/>
          <w:color w:val="1B2A32"/>
          <w:sz w:val="21"/>
        </w:rPr>
        <w:t>legitimate uses</w:t>
      </w:r>
      <w:r>
        <w:rPr>
          <w:rFonts w:ascii="Calibri" w:hAnsi="Calibri"/>
          <w:b w:val="0"/>
          <w:i w:val="0"/>
          <w:color w:val="1B2A32"/>
          <w:sz w:val="21"/>
        </w:rPr>
        <w:t xml:space="preserve"> permitted by the DPDP Act. Where we rely on consent and you withdraw it, we will stop that processing, though we may retain what the law requires us to keep.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Special protections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Screening data is confidential to us and the mediator.</w:t>
      </w:r>
      <w:r>
        <w:rPr>
          <w:rFonts w:ascii="Calibri" w:hAnsi="Calibri"/>
          <w:b w:val="0"/>
          <w:i w:val="0"/>
          <w:color w:val="1B2A32"/>
          <w:sz w:val="21"/>
        </w:rPr>
        <w:t xml:space="preserve"> It is never shown to the other party, and we do not tell the other party that screening took place.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Caucus (private session) notes are sealed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the mediator and are never disclosed to the other party.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Children's data is minimised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we record initials and age rather than full identifying details wherever possible.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We do not use your case data to train artificial-intelligence models.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Who we share with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Only as necessary: the </w:t>
      </w:r>
      <w:r>
        <w:rPr>
          <w:rFonts w:ascii="Calibri" w:hAnsi="Calibri"/>
          <w:b/>
          <w:i w:val="0"/>
          <w:color w:val="1B2A32"/>
          <w:sz w:val="21"/>
        </w:rPr>
        <w:t>mediator</w:t>
      </w:r>
      <w:r>
        <w:rPr>
          <w:rFonts w:ascii="Calibri" w:hAnsi="Calibri"/>
          <w:b w:val="0"/>
          <w:i w:val="0"/>
          <w:color w:val="1B2A32"/>
          <w:sz w:val="21"/>
        </w:rPr>
        <w:t xml:space="preserve"> appointed to your case; the </w:t>
      </w:r>
      <w:r>
        <w:rPr>
          <w:rFonts w:ascii="Calibri" w:hAnsi="Calibri"/>
          <w:b/>
          <w:i w:val="0"/>
          <w:color w:val="1B2A32"/>
          <w:sz w:val="21"/>
        </w:rPr>
        <w:t>other party</w:t>
      </w:r>
      <w:r>
        <w:rPr>
          <w:rFonts w:ascii="Calibri" w:hAnsi="Calibri"/>
          <w:b w:val="0"/>
          <w:i w:val="0"/>
          <w:color w:val="1B2A32"/>
          <w:sz w:val="21"/>
        </w:rPr>
        <w:t xml:space="preserve">, but only material properly shared in the mediation; our </w:t>
      </w:r>
      <w:r>
        <w:rPr>
          <w:rFonts w:ascii="Calibri" w:hAnsi="Calibri"/>
          <w:b/>
          <w:i w:val="0"/>
          <w:color w:val="1B2A32"/>
          <w:sz w:val="21"/>
        </w:rPr>
        <w:t>processors</w:t>
      </w:r>
      <w:r>
        <w:rPr>
          <w:rFonts w:ascii="Calibri" w:hAnsi="Calibri"/>
          <w:b w:val="0"/>
          <w:i w:val="0"/>
          <w:color w:val="1B2A32"/>
          <w:sz w:val="21"/>
        </w:rPr>
        <w:t xml:space="preserve"> (secure hosting, e-Sign, e-Stamp, communications, the escrow bank) under written data-processing terms; a </w:t>
      </w:r>
      <w:r>
        <w:rPr>
          <w:rFonts w:ascii="Calibri" w:hAnsi="Calibri"/>
          <w:b/>
          <w:i w:val="0"/>
          <w:color w:val="1B2A32"/>
          <w:sz w:val="21"/>
        </w:rPr>
        <w:t>court</w:t>
      </w:r>
      <w:r>
        <w:rPr>
          <w:rFonts w:ascii="Calibri" w:hAnsi="Calibri"/>
          <w:b w:val="0"/>
          <w:i w:val="0"/>
          <w:color w:val="1B2A32"/>
          <w:sz w:val="21"/>
        </w:rPr>
        <w:t xml:space="preserve">, where a matter is court-referred, limited to what the court directs; and </w:t>
      </w:r>
      <w:r>
        <w:rPr>
          <w:rFonts w:ascii="Calibri" w:hAnsi="Calibri"/>
          <w:b/>
          <w:i w:val="0"/>
          <w:color w:val="1B2A32"/>
          <w:sz w:val="21"/>
        </w:rPr>
        <w:t>authorities</w:t>
      </w:r>
      <w:r>
        <w:rPr>
          <w:rFonts w:ascii="Calibri" w:hAnsi="Calibri"/>
          <w:b w:val="0"/>
          <w:i w:val="0"/>
          <w:color w:val="1B2A32"/>
          <w:sz w:val="21"/>
        </w:rPr>
        <w:t>, where the law requires or where necessary to prevent a threat to life or safety, or harm to a child. We do not sell your data.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Where we keep it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Data is hosted in India </w:t>
      </w:r>
      <w:r>
        <w:rPr>
          <w:rFonts w:ascii="Calibri" w:hAnsi="Calibri"/>
          <w:b/>
          <w:i w:val="0"/>
          <w:color w:val="1B2A32"/>
          <w:sz w:val="21"/>
        </w:rPr>
        <w:t>[confirm]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encrypted in transit and at rest. Any transfer outside India will be made only as permitted under the DPDP Act and with appropriate safeguards.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7. How long we keep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Record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Retention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Case record and settlement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7 years from closure [confirm]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Enforceability and record-keeping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Caucus notes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12 months from closure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Confidentiality — minimal retention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Screening records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 for the case record, access-restricted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Safety and audit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AI interaction logs (redacted)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12 months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Model governance and safety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Audit logs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 years [confirm]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Evidentiary integrity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8. Your rights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Access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 summary of the personal data we hold about you and who we shared it with.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Correction and completion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to have inaccurate or incomplete data put right.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Erasure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to have data deleted where we no longer need it and no law requires us to keep it.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Withdraw consent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at any time, as easily as you gave it.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Nominate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to nominate a person to exercise your rights if you die or become incapacitated.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Grievance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to complain to us first, and then to the </w:t>
      </w:r>
      <w:r>
        <w:rPr>
          <w:rFonts w:ascii="Calibri" w:hAnsi="Calibri"/>
          <w:b/>
          <w:i w:val="0"/>
          <w:color w:val="1B2A32"/>
          <w:sz w:val="21"/>
        </w:rPr>
        <w:t>Data Protection Board of India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To exercise a right, contact our Grievance Officer (below). We will respond within the period prescribed under the DPDP Rules </w:t>
      </w:r>
      <w:r>
        <w:rPr>
          <w:rFonts w:ascii="Calibri" w:hAnsi="Calibri"/>
          <w:b/>
          <w:i w:val="0"/>
          <w:color w:val="1B2A32"/>
          <w:sz w:val="21"/>
        </w:rPr>
        <w:t>[confirm]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9. Security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We use encryption in transit and at rest, multi-factor authentication for staff and mediators, role-based access with per-party walls, sealed storage for caucus material, tamper-evident audit logging, tested backups, and regular security testing. If a personal-data breach occurs we will notify the Data Protection Board and affected persons as the DPDP Rules require.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10. Children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We process children's data only so far as necessary for parenting arrangements, with the consent of a parent or lawful guardian, and we do not undertake tracking, behavioural monitoring or targeted advertising directed at children.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11. Contact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Grievance / Data Protection Officer:</w:t>
      </w:r>
      <w:r>
        <w:rPr>
          <w:rFonts w:ascii="Calibri" w:hAnsi="Calibri"/>
          <w:b w:val="0"/>
          <w:i w:val="0"/>
          <w:color w:val="1B2A32"/>
          <w:sz w:val="21"/>
        </w:rPr>
        <w:t xml:space="preserve"> [name] · grievance@equatorresolution.com · [postal address] · [phone]. If you are not satisfied with our response you may complain to the </w:t>
      </w:r>
      <w:r>
        <w:rPr>
          <w:rFonts w:ascii="Calibri" w:hAnsi="Calibri"/>
          <w:b/>
          <w:i w:val="0"/>
          <w:color w:val="1B2A32"/>
          <w:sz w:val="21"/>
        </w:rPr>
        <w:t>Data Protection Board of India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F2C478-2A75-4A16-8CD8-BDDCC1A6127B}"/>
</file>

<file path=customXml/itemProps3.xml><?xml version="1.0" encoding="utf-8"?>
<ds:datastoreItem xmlns:ds="http://schemas.openxmlformats.org/officeDocument/2006/customXml" ds:itemID="{1DEBAE01-4B92-4B42-8E20-D51399B71773}"/>
</file>

<file path=customXml/itemProps4.xml><?xml version="1.0" encoding="utf-8"?>
<ds:datastoreItem xmlns:ds="http://schemas.openxmlformats.org/officeDocument/2006/customXml" ds:itemID="{BCDB0924-2940-4483-B89A-CB29DD7F86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